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17" w:rsidRPr="006954DC" w:rsidRDefault="00E860DB" w:rsidP="00083817">
      <w:pPr>
        <w:jc w:val="center"/>
        <w:rPr>
          <w:b w:val="0"/>
          <w:sz w:val="24"/>
          <w:szCs w:val="28"/>
        </w:rPr>
      </w:pPr>
      <w:r>
        <w:rPr>
          <w:rFonts w:cs="Times New Roman"/>
          <w:bCs/>
          <w:sz w:val="24"/>
          <w:szCs w:val="28"/>
        </w:rPr>
        <w:t>Facteurs</w:t>
      </w:r>
      <w:r w:rsidR="006954DC" w:rsidRPr="006954DC">
        <w:rPr>
          <w:rFonts w:cs="Times New Roman"/>
          <w:bCs/>
          <w:sz w:val="24"/>
          <w:szCs w:val="28"/>
        </w:rPr>
        <w:t xml:space="preserve"> socio</w:t>
      </w:r>
      <w:r w:rsidR="00A56F81">
        <w:rPr>
          <w:rFonts w:cs="Times New Roman"/>
          <w:bCs/>
          <w:sz w:val="24"/>
          <w:szCs w:val="28"/>
        </w:rPr>
        <w:t>-</w:t>
      </w:r>
      <w:r w:rsidR="006954DC" w:rsidRPr="006954DC">
        <w:rPr>
          <w:rFonts w:cs="Times New Roman"/>
          <w:bCs/>
          <w:sz w:val="24"/>
          <w:szCs w:val="28"/>
        </w:rPr>
        <w:t xml:space="preserve">économiques </w:t>
      </w:r>
      <w:r>
        <w:rPr>
          <w:rFonts w:cs="Times New Roman"/>
          <w:bCs/>
          <w:sz w:val="24"/>
          <w:szCs w:val="28"/>
        </w:rPr>
        <w:t>influençant</w:t>
      </w:r>
      <w:r w:rsidR="006954DC" w:rsidRPr="006954DC">
        <w:rPr>
          <w:rFonts w:cs="Times New Roman"/>
          <w:bCs/>
          <w:sz w:val="24"/>
          <w:szCs w:val="28"/>
        </w:rPr>
        <w:t xml:space="preserve"> l’ad</w:t>
      </w:r>
      <w:r w:rsidR="00083817" w:rsidRPr="006954DC">
        <w:rPr>
          <w:rFonts w:cs="Times New Roman"/>
          <w:bCs/>
          <w:sz w:val="24"/>
          <w:szCs w:val="28"/>
        </w:rPr>
        <w:t xml:space="preserve">option </w:t>
      </w:r>
      <w:r w:rsidR="00DA3D65">
        <w:rPr>
          <w:rFonts w:cs="Times New Roman"/>
          <w:bCs/>
          <w:sz w:val="24"/>
          <w:szCs w:val="28"/>
        </w:rPr>
        <w:t xml:space="preserve">du </w:t>
      </w:r>
      <w:r w:rsidR="00083817" w:rsidRPr="006954DC">
        <w:rPr>
          <w:rFonts w:cs="Times New Roman"/>
          <w:bCs/>
          <w:sz w:val="24"/>
          <w:szCs w:val="28"/>
        </w:rPr>
        <w:t>coton biologique au Nord-</w:t>
      </w:r>
      <w:r w:rsidR="0097778C">
        <w:rPr>
          <w:rFonts w:cs="Times New Roman"/>
          <w:bCs/>
          <w:sz w:val="24"/>
          <w:szCs w:val="28"/>
        </w:rPr>
        <w:t xml:space="preserve"> Est du </w:t>
      </w:r>
      <w:r w:rsidR="00083817" w:rsidRPr="006954DC">
        <w:rPr>
          <w:rFonts w:cs="Times New Roman"/>
          <w:bCs/>
          <w:sz w:val="24"/>
          <w:szCs w:val="28"/>
        </w:rPr>
        <w:t>Bénin</w:t>
      </w:r>
      <w:r w:rsidR="00083817" w:rsidRPr="006954DC">
        <w:rPr>
          <w:sz w:val="24"/>
          <w:szCs w:val="28"/>
        </w:rPr>
        <w:t xml:space="preserve">: Cas </w:t>
      </w:r>
      <w:r w:rsidR="00775874">
        <w:rPr>
          <w:sz w:val="24"/>
          <w:szCs w:val="28"/>
        </w:rPr>
        <w:t xml:space="preserve">de </w:t>
      </w:r>
      <w:r w:rsidR="00083817" w:rsidRPr="006954DC">
        <w:rPr>
          <w:sz w:val="24"/>
          <w:szCs w:val="28"/>
        </w:rPr>
        <w:t>la commune de Kandi</w:t>
      </w:r>
    </w:p>
    <w:p w:rsidR="00083817" w:rsidRPr="00083817" w:rsidRDefault="00353DF4" w:rsidP="00083817">
      <w:pPr>
        <w:jc w:val="center"/>
        <w:rPr>
          <w:b w:val="0"/>
          <w:sz w:val="24"/>
          <w:szCs w:val="24"/>
        </w:rPr>
      </w:pPr>
      <w:r>
        <w:rPr>
          <w:b w:val="0"/>
          <w:sz w:val="24"/>
          <w:szCs w:val="24"/>
        </w:rPr>
        <w:t xml:space="preserve">Fabrice K. </w:t>
      </w:r>
      <w:r w:rsidR="00AD7532">
        <w:rPr>
          <w:b w:val="0"/>
          <w:sz w:val="24"/>
          <w:szCs w:val="24"/>
        </w:rPr>
        <w:t>DOSSA</w:t>
      </w:r>
      <w:r w:rsidR="00083817" w:rsidRPr="00083817">
        <w:rPr>
          <w:b w:val="0"/>
          <w:i/>
          <w:sz w:val="24"/>
          <w:szCs w:val="24"/>
          <w:vertAlign w:val="superscript"/>
        </w:rPr>
        <w:t>*</w:t>
      </w:r>
      <w:r w:rsidR="00083817" w:rsidRPr="00083817">
        <w:rPr>
          <w:b w:val="0"/>
          <w:i/>
          <w:sz w:val="24"/>
          <w:szCs w:val="24"/>
        </w:rPr>
        <w:t xml:space="preserve"> </w:t>
      </w:r>
      <w:r w:rsidR="0056220E">
        <w:rPr>
          <w:b w:val="0"/>
          <w:sz w:val="24"/>
          <w:szCs w:val="24"/>
        </w:rPr>
        <w:t xml:space="preserve">et </w:t>
      </w:r>
      <w:r>
        <w:rPr>
          <w:b w:val="0"/>
          <w:sz w:val="24"/>
          <w:szCs w:val="24"/>
        </w:rPr>
        <w:t>Yann E. S.</w:t>
      </w:r>
      <w:r w:rsidR="00471F3D">
        <w:rPr>
          <w:b w:val="0"/>
          <w:sz w:val="24"/>
          <w:szCs w:val="24"/>
        </w:rPr>
        <w:t xml:space="preserve"> </w:t>
      </w:r>
      <w:r w:rsidR="00083817" w:rsidRPr="00083817">
        <w:rPr>
          <w:b w:val="0"/>
          <w:sz w:val="24"/>
          <w:szCs w:val="24"/>
        </w:rPr>
        <w:t xml:space="preserve">MIASSI </w:t>
      </w:r>
    </w:p>
    <w:p w:rsidR="00083817" w:rsidRPr="00817B38" w:rsidRDefault="00083817" w:rsidP="00817B38">
      <w:pPr>
        <w:jc w:val="center"/>
        <w:rPr>
          <w:b w:val="0"/>
          <w:i/>
          <w:sz w:val="20"/>
          <w:szCs w:val="20"/>
        </w:rPr>
      </w:pPr>
      <w:r w:rsidRPr="00817B38">
        <w:rPr>
          <w:b w:val="0"/>
          <w:i/>
          <w:sz w:val="20"/>
          <w:szCs w:val="20"/>
        </w:rPr>
        <w:t>Département d’Economie et Sociologie Rurales, Faculté d’Agronomie, Université de Parakou,</w:t>
      </w:r>
    </w:p>
    <w:p w:rsidR="00083817" w:rsidRPr="00817B38" w:rsidRDefault="00083817" w:rsidP="00817B38">
      <w:pPr>
        <w:jc w:val="center"/>
        <w:rPr>
          <w:b w:val="0"/>
          <w:i/>
          <w:sz w:val="20"/>
          <w:szCs w:val="20"/>
        </w:rPr>
      </w:pPr>
      <w:r w:rsidRPr="00817B38">
        <w:rPr>
          <w:b w:val="0"/>
          <w:i/>
          <w:sz w:val="20"/>
          <w:szCs w:val="20"/>
        </w:rPr>
        <w:t>BP 123, Parakou, Benin.</w:t>
      </w:r>
    </w:p>
    <w:p w:rsidR="00083817" w:rsidRPr="00817B38" w:rsidRDefault="00083817" w:rsidP="00817B38">
      <w:pPr>
        <w:jc w:val="center"/>
        <w:rPr>
          <w:b w:val="0"/>
          <w:i/>
          <w:sz w:val="20"/>
          <w:szCs w:val="20"/>
        </w:rPr>
      </w:pPr>
      <w:r w:rsidRPr="00817B38">
        <w:rPr>
          <w:b w:val="0"/>
          <w:i/>
          <w:sz w:val="20"/>
          <w:szCs w:val="20"/>
        </w:rPr>
        <w:t xml:space="preserve">*Auteur correspondant, E-mail : </w:t>
      </w:r>
      <w:hyperlink r:id="rId6" w:history="1">
        <w:r w:rsidRPr="00817B38">
          <w:rPr>
            <w:rStyle w:val="Lienhypertexte"/>
            <w:b w:val="0"/>
            <w:sz w:val="20"/>
            <w:szCs w:val="20"/>
          </w:rPr>
          <w:t>fabdossa@gmail.co</w:t>
        </w:r>
      </w:hyperlink>
      <w:r w:rsidRPr="00817B38">
        <w:rPr>
          <w:b w:val="0"/>
          <w:sz w:val="20"/>
          <w:szCs w:val="20"/>
        </w:rPr>
        <w:t>m</w:t>
      </w:r>
    </w:p>
    <w:p w:rsidR="00D36A4A" w:rsidRDefault="00C36017" w:rsidP="00D36A4A">
      <w:pPr>
        <w:tabs>
          <w:tab w:val="left" w:pos="5533"/>
        </w:tabs>
        <w:spacing w:after="0" w:line="240" w:lineRule="auto"/>
        <w:jc w:val="both"/>
        <w:rPr>
          <w:rFonts w:cs="Times New Roman"/>
          <w:sz w:val="24"/>
          <w:szCs w:val="24"/>
        </w:rPr>
      </w:pPr>
      <w:r w:rsidRPr="00D36A4A">
        <w:rPr>
          <w:rFonts w:cs="Times New Roman"/>
          <w:sz w:val="24"/>
          <w:szCs w:val="24"/>
        </w:rPr>
        <w:t>RESUME</w:t>
      </w:r>
    </w:p>
    <w:p w:rsidR="00D36A4A" w:rsidRPr="00D36A4A" w:rsidRDefault="00D36A4A" w:rsidP="00D36A4A">
      <w:pPr>
        <w:tabs>
          <w:tab w:val="left" w:pos="5533"/>
        </w:tabs>
        <w:spacing w:after="0" w:line="240" w:lineRule="auto"/>
        <w:jc w:val="both"/>
        <w:rPr>
          <w:rFonts w:cs="Times New Roman"/>
          <w:sz w:val="24"/>
          <w:szCs w:val="24"/>
        </w:rPr>
      </w:pPr>
    </w:p>
    <w:p w:rsidR="006954DC" w:rsidRPr="00010D60" w:rsidRDefault="00010D60" w:rsidP="00D36A4A">
      <w:pPr>
        <w:tabs>
          <w:tab w:val="left" w:pos="5533"/>
        </w:tabs>
        <w:spacing w:after="0" w:line="240" w:lineRule="auto"/>
        <w:jc w:val="both"/>
        <w:rPr>
          <w:rFonts w:cs="Times New Roman"/>
          <w:b w:val="0"/>
          <w:sz w:val="20"/>
          <w:szCs w:val="20"/>
        </w:rPr>
      </w:pPr>
      <w:r w:rsidRPr="00010D60">
        <w:rPr>
          <w:rFonts w:cs="Times New Roman"/>
          <w:b w:val="0"/>
          <w:sz w:val="20"/>
          <w:szCs w:val="20"/>
        </w:rPr>
        <w:t xml:space="preserve">La production biologique est l’une des sérieuses options à considérer pour assurer la sécurité alimentaire et limiter significativement les risques d’intoxication provoqués par les </w:t>
      </w:r>
      <w:r w:rsidR="00D51902">
        <w:rPr>
          <w:rFonts w:cs="Times New Roman"/>
          <w:b w:val="0"/>
          <w:sz w:val="20"/>
          <w:szCs w:val="20"/>
        </w:rPr>
        <w:t>produits</w:t>
      </w:r>
      <w:r w:rsidRPr="00010D60">
        <w:rPr>
          <w:rFonts w:cs="Times New Roman"/>
          <w:b w:val="0"/>
          <w:sz w:val="20"/>
          <w:szCs w:val="20"/>
        </w:rPr>
        <w:t xml:space="preserve"> chimiques. </w:t>
      </w:r>
      <w:r w:rsidR="002C12A0">
        <w:rPr>
          <w:rFonts w:cs="Times New Roman"/>
          <w:b w:val="0"/>
          <w:sz w:val="20"/>
          <w:szCs w:val="20"/>
        </w:rPr>
        <w:t>Elle</w:t>
      </w:r>
      <w:r w:rsidRPr="00010D60">
        <w:rPr>
          <w:rFonts w:cs="Times New Roman"/>
          <w:b w:val="0"/>
          <w:sz w:val="20"/>
          <w:szCs w:val="20"/>
        </w:rPr>
        <w:t xml:space="preserve"> est d’autant plus important</w:t>
      </w:r>
      <w:r w:rsidR="002C12A0">
        <w:rPr>
          <w:rFonts w:cs="Times New Roman"/>
          <w:b w:val="0"/>
          <w:sz w:val="20"/>
          <w:szCs w:val="20"/>
        </w:rPr>
        <w:t>e</w:t>
      </w:r>
      <w:r w:rsidRPr="00010D60">
        <w:rPr>
          <w:rFonts w:cs="Times New Roman"/>
          <w:b w:val="0"/>
          <w:sz w:val="20"/>
          <w:szCs w:val="20"/>
        </w:rPr>
        <w:t xml:space="preserve"> pour </w:t>
      </w:r>
      <w:r w:rsidR="002C12A0">
        <w:rPr>
          <w:rFonts w:cs="Times New Roman"/>
          <w:b w:val="0"/>
          <w:sz w:val="20"/>
          <w:szCs w:val="20"/>
        </w:rPr>
        <w:t>les</w:t>
      </w:r>
      <w:r w:rsidRPr="00010D60">
        <w:rPr>
          <w:rFonts w:cs="Times New Roman"/>
          <w:b w:val="0"/>
          <w:sz w:val="20"/>
          <w:szCs w:val="20"/>
        </w:rPr>
        <w:t xml:space="preserve"> pays en </w:t>
      </w:r>
      <w:r w:rsidR="002C12A0">
        <w:rPr>
          <w:rFonts w:cs="Times New Roman"/>
          <w:b w:val="0"/>
          <w:sz w:val="20"/>
          <w:szCs w:val="20"/>
        </w:rPr>
        <w:t xml:space="preserve">voie de </w:t>
      </w:r>
      <w:r w:rsidRPr="00010D60">
        <w:rPr>
          <w:rFonts w:cs="Times New Roman"/>
          <w:b w:val="0"/>
          <w:sz w:val="20"/>
          <w:szCs w:val="20"/>
        </w:rPr>
        <w:t>développement</w:t>
      </w:r>
      <w:r>
        <w:rPr>
          <w:rFonts w:cs="Times New Roman"/>
          <w:b w:val="0"/>
          <w:sz w:val="20"/>
          <w:szCs w:val="20"/>
        </w:rPr>
        <w:t xml:space="preserve"> </w:t>
      </w:r>
      <w:r w:rsidR="00D51902">
        <w:rPr>
          <w:rFonts w:cs="Times New Roman"/>
          <w:b w:val="0"/>
          <w:sz w:val="20"/>
          <w:szCs w:val="20"/>
        </w:rPr>
        <w:t>à l’instar du</w:t>
      </w:r>
      <w:r>
        <w:rPr>
          <w:rFonts w:cs="Times New Roman"/>
          <w:b w:val="0"/>
          <w:sz w:val="20"/>
          <w:szCs w:val="20"/>
        </w:rPr>
        <w:t xml:space="preserve"> Be</w:t>
      </w:r>
      <w:r w:rsidRPr="00010D60">
        <w:rPr>
          <w:rFonts w:cs="Times New Roman"/>
          <w:b w:val="0"/>
          <w:sz w:val="20"/>
          <w:szCs w:val="20"/>
        </w:rPr>
        <w:t xml:space="preserve">nin </w:t>
      </w:r>
      <w:r w:rsidR="00D51902">
        <w:rPr>
          <w:rFonts w:cs="Times New Roman"/>
          <w:b w:val="0"/>
          <w:sz w:val="20"/>
          <w:szCs w:val="20"/>
        </w:rPr>
        <w:t>où</w:t>
      </w:r>
      <w:r w:rsidRPr="00010D60">
        <w:rPr>
          <w:rFonts w:cs="Times New Roman"/>
          <w:b w:val="0"/>
          <w:sz w:val="20"/>
          <w:szCs w:val="20"/>
        </w:rPr>
        <w:t xml:space="preserve"> </w:t>
      </w:r>
      <w:r w:rsidR="00D51902">
        <w:rPr>
          <w:rFonts w:cs="Times New Roman"/>
          <w:b w:val="0"/>
          <w:sz w:val="20"/>
          <w:szCs w:val="20"/>
        </w:rPr>
        <w:t>l’</w:t>
      </w:r>
      <w:r w:rsidR="001A6C41">
        <w:rPr>
          <w:rFonts w:cs="Times New Roman"/>
          <w:b w:val="0"/>
          <w:sz w:val="20"/>
          <w:szCs w:val="20"/>
        </w:rPr>
        <w:t xml:space="preserve">agriculture, </w:t>
      </w:r>
      <w:r w:rsidR="00D51902">
        <w:rPr>
          <w:rFonts w:cs="Times New Roman"/>
          <w:b w:val="0"/>
          <w:sz w:val="20"/>
          <w:szCs w:val="20"/>
        </w:rPr>
        <w:t>un des piliers de l</w:t>
      </w:r>
      <w:r w:rsidRPr="00010D60">
        <w:rPr>
          <w:rFonts w:cs="Times New Roman"/>
          <w:b w:val="0"/>
          <w:sz w:val="20"/>
          <w:szCs w:val="20"/>
        </w:rPr>
        <w:t xml:space="preserve">’économie </w:t>
      </w:r>
      <w:r w:rsidR="001A6C41">
        <w:rPr>
          <w:rFonts w:cs="Times New Roman"/>
          <w:b w:val="0"/>
          <w:sz w:val="20"/>
          <w:szCs w:val="20"/>
        </w:rPr>
        <w:t>reste</w:t>
      </w:r>
      <w:r w:rsidR="00D51902">
        <w:rPr>
          <w:rFonts w:cs="Times New Roman"/>
          <w:b w:val="0"/>
          <w:sz w:val="20"/>
          <w:szCs w:val="20"/>
        </w:rPr>
        <w:t xml:space="preserve"> fortement dépendante des pesticides chimiques. L</w:t>
      </w:r>
      <w:r w:rsidR="00D36A4A" w:rsidRPr="00010D60">
        <w:rPr>
          <w:rFonts w:cs="Times New Roman"/>
          <w:b w:val="0"/>
          <w:sz w:val="20"/>
          <w:szCs w:val="20"/>
        </w:rPr>
        <w:t xml:space="preserve">’objectif visé par cette étude est d’analyser </w:t>
      </w:r>
      <w:r w:rsidR="006954DC" w:rsidRPr="00010D60">
        <w:rPr>
          <w:rFonts w:cs="Times New Roman"/>
          <w:b w:val="0"/>
          <w:sz w:val="20"/>
          <w:szCs w:val="20"/>
        </w:rPr>
        <w:t>l</w:t>
      </w:r>
      <w:r w:rsidR="00D36A4A" w:rsidRPr="00010D60">
        <w:rPr>
          <w:rFonts w:cs="Times New Roman"/>
          <w:b w:val="0"/>
          <w:sz w:val="20"/>
          <w:szCs w:val="20"/>
        </w:rPr>
        <w:t>’adoption de la production du coton biologique dans la commune de Kandi (Nord-</w:t>
      </w:r>
      <w:r w:rsidR="0097778C" w:rsidRPr="00010D60">
        <w:rPr>
          <w:rFonts w:cs="Times New Roman"/>
          <w:b w:val="0"/>
          <w:sz w:val="20"/>
          <w:szCs w:val="20"/>
        </w:rPr>
        <w:t xml:space="preserve">Est du </w:t>
      </w:r>
      <w:r w:rsidR="00D36A4A" w:rsidRPr="00010D60">
        <w:rPr>
          <w:rFonts w:cs="Times New Roman"/>
          <w:b w:val="0"/>
          <w:sz w:val="20"/>
          <w:szCs w:val="20"/>
        </w:rPr>
        <w:t>Benin). Au total 143 producteurs de coton ont été enquêtés dont 70 producteurs de coton biologique et 73 producteurs d</w:t>
      </w:r>
      <w:r w:rsidR="00877749">
        <w:rPr>
          <w:rFonts w:cs="Times New Roman"/>
          <w:b w:val="0"/>
          <w:sz w:val="20"/>
          <w:szCs w:val="20"/>
        </w:rPr>
        <w:t>e coton conventionnel. Les données ont été</w:t>
      </w:r>
      <w:r w:rsidR="00D36A4A" w:rsidRPr="00010D60">
        <w:rPr>
          <w:rFonts w:cs="Times New Roman"/>
          <w:b w:val="0"/>
          <w:sz w:val="20"/>
          <w:szCs w:val="20"/>
        </w:rPr>
        <w:t xml:space="preserve"> collectées à l’aide d’entr</w:t>
      </w:r>
      <w:r w:rsidR="00083817" w:rsidRPr="00010D60">
        <w:rPr>
          <w:rFonts w:cs="Times New Roman"/>
          <w:b w:val="0"/>
          <w:sz w:val="20"/>
          <w:szCs w:val="20"/>
        </w:rPr>
        <w:t>etiens individuels</w:t>
      </w:r>
      <w:r w:rsidR="00877749">
        <w:rPr>
          <w:rFonts w:cs="Times New Roman"/>
          <w:b w:val="0"/>
          <w:sz w:val="20"/>
          <w:szCs w:val="20"/>
        </w:rPr>
        <w:t xml:space="preserve"> basés sur des questionnaires</w:t>
      </w:r>
      <w:r w:rsidR="00D36A4A" w:rsidRPr="00010D60">
        <w:rPr>
          <w:rFonts w:cs="Times New Roman"/>
          <w:b w:val="0"/>
          <w:sz w:val="20"/>
          <w:szCs w:val="20"/>
        </w:rPr>
        <w:t>. L’analyse de l’adoption du coton biologique réalisée à l’aide d’un modèle de régression logistique a montré que les caractéristiques socio</w:t>
      </w:r>
      <w:r w:rsidR="00A56F81">
        <w:rPr>
          <w:rFonts w:cs="Times New Roman"/>
          <w:b w:val="0"/>
          <w:sz w:val="20"/>
          <w:szCs w:val="20"/>
        </w:rPr>
        <w:t>-</w:t>
      </w:r>
      <w:r w:rsidR="00D36A4A" w:rsidRPr="00010D60">
        <w:rPr>
          <w:rFonts w:cs="Times New Roman"/>
          <w:b w:val="0"/>
          <w:sz w:val="20"/>
          <w:szCs w:val="20"/>
        </w:rPr>
        <w:t>économiques des producteurs ainsi que la distance entre les champs et les ménages des producteurs sont les principaux facteurs qui influencent leur choix</w:t>
      </w:r>
      <w:r w:rsidR="00877749">
        <w:rPr>
          <w:rFonts w:cs="Times New Roman"/>
          <w:b w:val="0"/>
          <w:sz w:val="20"/>
          <w:szCs w:val="20"/>
        </w:rPr>
        <w:t xml:space="preserve"> de produire ou non le coton biologique</w:t>
      </w:r>
      <w:r w:rsidR="00D36A4A" w:rsidRPr="00010D60">
        <w:rPr>
          <w:rFonts w:cs="Times New Roman"/>
          <w:b w:val="0"/>
          <w:sz w:val="20"/>
          <w:szCs w:val="20"/>
        </w:rPr>
        <w:t xml:space="preserve">.  Les femmes préfèrent plus la production biologique que celle conventionnelle. Cela leur permet non seulement de ne plus dépendre de leur mari pour les intrants mais aussi d’avoir leurs propres champs. Les producteurs ayant pour activité principale l’agriculture, possédant un nombre d’actifs agricoles élevé, et accédant au crédit sont plus susceptibles d’adopter le coton biologique. De même, les producteurs ayant leurs champs proches de leur maison sont plus favorables à cette production que ceux dont les champs sont trop éloignés. </w:t>
      </w:r>
    </w:p>
    <w:p w:rsidR="00D36A4A" w:rsidRPr="00010D60" w:rsidRDefault="00D36A4A" w:rsidP="00D36A4A">
      <w:pPr>
        <w:tabs>
          <w:tab w:val="left" w:pos="5533"/>
        </w:tabs>
        <w:spacing w:after="0" w:line="240" w:lineRule="auto"/>
        <w:jc w:val="both"/>
        <w:rPr>
          <w:rFonts w:cs="Times New Roman"/>
          <w:b w:val="0"/>
          <w:color w:val="000000"/>
          <w:sz w:val="20"/>
          <w:szCs w:val="20"/>
        </w:rPr>
      </w:pPr>
      <w:r w:rsidRPr="00010D60">
        <w:rPr>
          <w:rFonts w:cs="Times New Roman"/>
          <w:color w:val="000000"/>
          <w:sz w:val="20"/>
          <w:szCs w:val="20"/>
        </w:rPr>
        <w:t>Mots clés :</w:t>
      </w:r>
      <w:r w:rsidR="00E860DB">
        <w:rPr>
          <w:rFonts w:cs="Times New Roman"/>
          <w:b w:val="0"/>
          <w:color w:val="000000"/>
          <w:sz w:val="20"/>
          <w:szCs w:val="20"/>
        </w:rPr>
        <w:t xml:space="preserve"> Adoption, facteurs socio-économiques</w:t>
      </w:r>
      <w:r w:rsidRPr="00010D60">
        <w:rPr>
          <w:rFonts w:cs="Times New Roman"/>
          <w:b w:val="0"/>
          <w:color w:val="000000"/>
          <w:sz w:val="20"/>
          <w:szCs w:val="20"/>
        </w:rPr>
        <w:t>, coton biologique, Nord-</w:t>
      </w:r>
      <w:r w:rsidR="00877749">
        <w:rPr>
          <w:rFonts w:cs="Times New Roman"/>
          <w:b w:val="0"/>
          <w:color w:val="000000"/>
          <w:sz w:val="20"/>
          <w:szCs w:val="20"/>
        </w:rPr>
        <w:t xml:space="preserve"> Est, Bé</w:t>
      </w:r>
      <w:r w:rsidRPr="00010D60">
        <w:rPr>
          <w:rFonts w:cs="Times New Roman"/>
          <w:b w:val="0"/>
          <w:color w:val="000000"/>
          <w:sz w:val="20"/>
          <w:szCs w:val="20"/>
        </w:rPr>
        <w:t>nin.</w:t>
      </w:r>
    </w:p>
    <w:p w:rsidR="001166CC" w:rsidRDefault="001166CC" w:rsidP="00D36A4A">
      <w:pPr>
        <w:tabs>
          <w:tab w:val="left" w:pos="5533"/>
        </w:tabs>
        <w:spacing w:after="0" w:line="240" w:lineRule="auto"/>
        <w:jc w:val="both"/>
        <w:rPr>
          <w:rFonts w:cs="Times New Roman"/>
          <w:b w:val="0"/>
          <w:color w:val="000000"/>
          <w:sz w:val="24"/>
          <w:szCs w:val="24"/>
        </w:rPr>
      </w:pPr>
    </w:p>
    <w:p w:rsidR="001166CC" w:rsidRPr="00997DA8" w:rsidRDefault="00997DA8" w:rsidP="00392907">
      <w:pPr>
        <w:tabs>
          <w:tab w:val="left" w:pos="5533"/>
        </w:tabs>
        <w:spacing w:after="0" w:line="240" w:lineRule="auto"/>
        <w:jc w:val="center"/>
        <w:rPr>
          <w:iCs/>
          <w:sz w:val="24"/>
          <w:szCs w:val="36"/>
        </w:rPr>
      </w:pPr>
      <w:r>
        <w:rPr>
          <w:iCs/>
          <w:sz w:val="24"/>
          <w:szCs w:val="36"/>
        </w:rPr>
        <w:t>Socio</w:t>
      </w:r>
      <w:r w:rsidR="00A56F81">
        <w:rPr>
          <w:iCs/>
          <w:sz w:val="24"/>
          <w:szCs w:val="36"/>
        </w:rPr>
        <w:t>-</w:t>
      </w:r>
      <w:r>
        <w:rPr>
          <w:iCs/>
          <w:sz w:val="24"/>
          <w:szCs w:val="36"/>
        </w:rPr>
        <w:t xml:space="preserve">economic </w:t>
      </w:r>
      <w:r w:rsidR="00B52462">
        <w:rPr>
          <w:iCs/>
          <w:sz w:val="24"/>
          <w:szCs w:val="36"/>
        </w:rPr>
        <w:t>factors affecting</w:t>
      </w:r>
      <w:r w:rsidR="00E860DB">
        <w:rPr>
          <w:iCs/>
          <w:sz w:val="24"/>
          <w:szCs w:val="36"/>
        </w:rPr>
        <w:t xml:space="preserve"> </w:t>
      </w:r>
      <w:r w:rsidR="001E4FBB">
        <w:rPr>
          <w:iCs/>
          <w:sz w:val="24"/>
          <w:szCs w:val="36"/>
        </w:rPr>
        <w:t xml:space="preserve">organic cotton </w:t>
      </w:r>
      <w:r w:rsidR="006954DC" w:rsidRPr="006954DC">
        <w:rPr>
          <w:iCs/>
          <w:sz w:val="24"/>
          <w:szCs w:val="36"/>
        </w:rPr>
        <w:t>a</w:t>
      </w:r>
      <w:r w:rsidR="001166CC" w:rsidRPr="006954DC">
        <w:rPr>
          <w:iCs/>
          <w:sz w:val="24"/>
          <w:szCs w:val="36"/>
        </w:rPr>
        <w:t>dopti</w:t>
      </w:r>
      <w:r w:rsidR="00392907">
        <w:rPr>
          <w:iCs/>
          <w:sz w:val="24"/>
          <w:szCs w:val="36"/>
        </w:rPr>
        <w:t xml:space="preserve">on </w:t>
      </w:r>
      <w:bookmarkStart w:id="0" w:name="_GoBack"/>
      <w:bookmarkEnd w:id="0"/>
      <w:r w:rsidR="0097778C">
        <w:rPr>
          <w:iCs/>
          <w:sz w:val="24"/>
          <w:szCs w:val="36"/>
        </w:rPr>
        <w:t>in North-East of</w:t>
      </w:r>
      <w:r w:rsidR="001166CC" w:rsidRPr="006954DC">
        <w:rPr>
          <w:iCs/>
          <w:sz w:val="24"/>
          <w:szCs w:val="36"/>
        </w:rPr>
        <w:t xml:space="preserve"> Benin </w:t>
      </w:r>
      <w:r w:rsidR="00E860DB" w:rsidRPr="006954DC">
        <w:rPr>
          <w:iCs/>
          <w:sz w:val="24"/>
          <w:szCs w:val="36"/>
        </w:rPr>
        <w:t xml:space="preserve">: </w:t>
      </w:r>
      <w:r w:rsidR="00E860DB">
        <w:rPr>
          <w:iCs/>
          <w:sz w:val="24"/>
          <w:szCs w:val="36"/>
        </w:rPr>
        <w:t>case</w:t>
      </w:r>
      <w:r w:rsidR="00450F77">
        <w:rPr>
          <w:iCs/>
          <w:sz w:val="24"/>
          <w:szCs w:val="36"/>
        </w:rPr>
        <w:t xml:space="preserve"> study </w:t>
      </w:r>
      <w:r w:rsidR="00775874">
        <w:rPr>
          <w:iCs/>
          <w:sz w:val="24"/>
          <w:szCs w:val="36"/>
        </w:rPr>
        <w:t xml:space="preserve">of </w:t>
      </w:r>
      <w:r w:rsidR="001166CC" w:rsidRPr="006954DC">
        <w:rPr>
          <w:iCs/>
          <w:sz w:val="24"/>
          <w:szCs w:val="36"/>
        </w:rPr>
        <w:t>Kandi district</w:t>
      </w:r>
    </w:p>
    <w:p w:rsidR="00D36A4A" w:rsidRDefault="00D36A4A" w:rsidP="00D36A4A">
      <w:pPr>
        <w:tabs>
          <w:tab w:val="left" w:pos="5533"/>
        </w:tabs>
        <w:spacing w:after="0" w:line="240" w:lineRule="auto"/>
        <w:jc w:val="both"/>
        <w:rPr>
          <w:rFonts w:cs="Times New Roman"/>
          <w:b w:val="0"/>
          <w:color w:val="000000"/>
          <w:sz w:val="24"/>
          <w:szCs w:val="24"/>
        </w:rPr>
      </w:pPr>
    </w:p>
    <w:p w:rsidR="00D36A4A" w:rsidRDefault="00C36017" w:rsidP="00D36A4A">
      <w:pPr>
        <w:autoSpaceDE w:val="0"/>
        <w:autoSpaceDN w:val="0"/>
        <w:adjustRightInd w:val="0"/>
        <w:spacing w:after="0" w:line="240" w:lineRule="auto"/>
        <w:jc w:val="both"/>
        <w:rPr>
          <w:rFonts w:cs="Times New Roman"/>
          <w:sz w:val="24"/>
          <w:szCs w:val="24"/>
          <w:lang w:val="en-US"/>
        </w:rPr>
      </w:pPr>
      <w:r w:rsidRPr="00D36A4A">
        <w:rPr>
          <w:rFonts w:cs="Times New Roman"/>
          <w:sz w:val="24"/>
          <w:szCs w:val="24"/>
          <w:lang w:val="en-US"/>
        </w:rPr>
        <w:t>ABSTRACT</w:t>
      </w:r>
    </w:p>
    <w:p w:rsidR="00D36A4A" w:rsidRPr="00D36A4A" w:rsidRDefault="00D36A4A" w:rsidP="00D36A4A">
      <w:pPr>
        <w:autoSpaceDE w:val="0"/>
        <w:autoSpaceDN w:val="0"/>
        <w:adjustRightInd w:val="0"/>
        <w:spacing w:after="0" w:line="240" w:lineRule="auto"/>
        <w:jc w:val="both"/>
        <w:rPr>
          <w:rFonts w:cs="Times New Roman"/>
          <w:sz w:val="24"/>
          <w:szCs w:val="24"/>
          <w:lang w:val="en-US"/>
        </w:rPr>
      </w:pPr>
    </w:p>
    <w:p w:rsidR="00D36A4A" w:rsidRPr="00817B38" w:rsidRDefault="00D0695B" w:rsidP="00D36A4A">
      <w:pPr>
        <w:autoSpaceDE w:val="0"/>
        <w:autoSpaceDN w:val="0"/>
        <w:adjustRightInd w:val="0"/>
        <w:spacing w:after="0" w:line="240" w:lineRule="auto"/>
        <w:jc w:val="both"/>
        <w:rPr>
          <w:rFonts w:cs="Times New Roman"/>
          <w:b w:val="0"/>
          <w:sz w:val="20"/>
          <w:szCs w:val="20"/>
          <w:lang w:val="en-US"/>
        </w:rPr>
      </w:pPr>
      <w:r>
        <w:rPr>
          <w:rFonts w:cs="Times New Roman"/>
          <w:b w:val="0"/>
          <w:sz w:val="20"/>
          <w:szCs w:val="20"/>
          <w:lang w:val="en-US"/>
        </w:rPr>
        <w:t>Organic production is one of the serious options for ensuring food safety and significantly reducing the risks of intoxication caused by chemicals. It is even more important for developing count</w:t>
      </w:r>
      <w:r w:rsidR="00877749">
        <w:rPr>
          <w:rFonts w:cs="Times New Roman"/>
          <w:b w:val="0"/>
          <w:sz w:val="20"/>
          <w:szCs w:val="20"/>
          <w:lang w:val="en-US"/>
        </w:rPr>
        <w:t>r</w:t>
      </w:r>
      <w:r>
        <w:rPr>
          <w:rFonts w:cs="Times New Roman"/>
          <w:b w:val="0"/>
          <w:sz w:val="20"/>
          <w:szCs w:val="20"/>
          <w:lang w:val="en-US"/>
        </w:rPr>
        <w:t xml:space="preserve">ies like Benin, where agriculture, one of the pillars of the economy, remains highly dependent of chemical pesticides. </w:t>
      </w:r>
      <w:r w:rsidR="00D36A4A" w:rsidRPr="00817B38">
        <w:rPr>
          <w:rFonts w:cs="Times New Roman"/>
          <w:b w:val="0"/>
          <w:sz w:val="20"/>
          <w:szCs w:val="20"/>
          <w:lang w:val="en-US"/>
        </w:rPr>
        <w:t>The aim of this study is to analyze the adoption of organic cotton in Kandi district (North-</w:t>
      </w:r>
      <w:r w:rsidR="0097778C" w:rsidRPr="00817B38">
        <w:rPr>
          <w:rFonts w:cs="Times New Roman"/>
          <w:b w:val="0"/>
          <w:sz w:val="20"/>
          <w:szCs w:val="20"/>
          <w:lang w:val="en-US"/>
        </w:rPr>
        <w:t xml:space="preserve"> Eastern </w:t>
      </w:r>
      <w:r w:rsidR="00D36A4A" w:rsidRPr="00817B38">
        <w:rPr>
          <w:rFonts w:cs="Times New Roman"/>
          <w:b w:val="0"/>
          <w:sz w:val="20"/>
          <w:szCs w:val="20"/>
          <w:lang w:val="en-US"/>
        </w:rPr>
        <w:t xml:space="preserve">Benin). A total of 143 cotton producers were surveyed of which 70 organic cotton producers and 73 conventional cotton producers. </w:t>
      </w:r>
      <w:r w:rsidR="00877749">
        <w:rPr>
          <w:rFonts w:cs="Times New Roman"/>
          <w:b w:val="0"/>
          <w:sz w:val="20"/>
          <w:szCs w:val="20"/>
          <w:lang w:val="en-US"/>
        </w:rPr>
        <w:t>The data was</w:t>
      </w:r>
      <w:r w:rsidR="00D36A4A" w:rsidRPr="00817B38">
        <w:rPr>
          <w:rFonts w:cs="Times New Roman"/>
          <w:b w:val="0"/>
          <w:sz w:val="20"/>
          <w:szCs w:val="20"/>
          <w:lang w:val="en-US"/>
        </w:rPr>
        <w:t xml:space="preserve"> collected through individual interviews</w:t>
      </w:r>
      <w:r w:rsidR="00877749">
        <w:rPr>
          <w:rFonts w:cs="Times New Roman"/>
          <w:b w:val="0"/>
          <w:sz w:val="20"/>
          <w:szCs w:val="20"/>
          <w:lang w:val="en-US"/>
        </w:rPr>
        <w:t xml:space="preserve"> based on questionnaires</w:t>
      </w:r>
      <w:r w:rsidR="00D36A4A" w:rsidRPr="00817B38">
        <w:rPr>
          <w:rFonts w:cs="Times New Roman"/>
          <w:b w:val="0"/>
          <w:sz w:val="20"/>
          <w:szCs w:val="20"/>
          <w:lang w:val="en-US"/>
        </w:rPr>
        <w:t xml:space="preserve">. The analysis </w:t>
      </w:r>
      <w:r w:rsidR="00E860DB">
        <w:rPr>
          <w:rFonts w:cs="Times New Roman"/>
          <w:b w:val="0"/>
          <w:sz w:val="20"/>
          <w:szCs w:val="20"/>
          <w:lang w:val="en-US"/>
        </w:rPr>
        <w:t xml:space="preserve">of </w:t>
      </w:r>
      <w:r w:rsidR="00D36A4A" w:rsidRPr="00817B38">
        <w:rPr>
          <w:rFonts w:cs="Times New Roman"/>
          <w:b w:val="0"/>
          <w:sz w:val="20"/>
          <w:szCs w:val="20"/>
          <w:lang w:val="en-US"/>
        </w:rPr>
        <w:t xml:space="preserve">adoption </w:t>
      </w:r>
      <w:r w:rsidR="00E860DB">
        <w:rPr>
          <w:rFonts w:cs="Times New Roman"/>
          <w:b w:val="0"/>
          <w:sz w:val="20"/>
          <w:szCs w:val="20"/>
          <w:lang w:val="en-US"/>
        </w:rPr>
        <w:t xml:space="preserve">of organic cotton </w:t>
      </w:r>
      <w:r w:rsidR="00D36A4A" w:rsidRPr="00817B38">
        <w:rPr>
          <w:rFonts w:cs="Times New Roman"/>
          <w:b w:val="0"/>
          <w:sz w:val="20"/>
          <w:szCs w:val="20"/>
          <w:lang w:val="en-US"/>
        </w:rPr>
        <w:t>using a logistic regression model showed that the socio</w:t>
      </w:r>
      <w:r w:rsidR="00A56F81">
        <w:rPr>
          <w:rFonts w:cs="Times New Roman"/>
          <w:b w:val="0"/>
          <w:sz w:val="20"/>
          <w:szCs w:val="20"/>
          <w:lang w:val="en-US"/>
        </w:rPr>
        <w:t>-</w:t>
      </w:r>
      <w:r w:rsidR="00D36A4A" w:rsidRPr="00817B38">
        <w:rPr>
          <w:rFonts w:cs="Times New Roman"/>
          <w:b w:val="0"/>
          <w:sz w:val="20"/>
          <w:szCs w:val="20"/>
          <w:lang w:val="en-US"/>
        </w:rPr>
        <w:t>economic characteristics of farmers and the physical distance between farm and house are the main factors influencing the choice of farmers</w:t>
      </w:r>
      <w:r w:rsidR="00877749">
        <w:rPr>
          <w:rFonts w:cs="Times New Roman"/>
          <w:b w:val="0"/>
          <w:sz w:val="20"/>
          <w:szCs w:val="20"/>
          <w:lang w:val="en-US"/>
        </w:rPr>
        <w:t xml:space="preserve"> to produce or not the organic cotton</w:t>
      </w:r>
      <w:r w:rsidR="00D36A4A" w:rsidRPr="00817B38">
        <w:rPr>
          <w:rFonts w:cs="Times New Roman"/>
          <w:b w:val="0"/>
          <w:sz w:val="20"/>
          <w:szCs w:val="20"/>
          <w:lang w:val="en-US"/>
        </w:rPr>
        <w:t xml:space="preserve">. Organic farming is more attractive women compared to conventional farming. This type of cotton allows them not only to no longer depend on their husband for inputs but also to hold a separate cotton farm. Farmers whose main activity is agriculture, have a high number of agricultural workers, and access to credit are more likely to adopt organic cotton. Similarly farmers who have their farm near home are more favorable to the organic farming than those who have the farm far from their house. </w:t>
      </w:r>
    </w:p>
    <w:p w:rsidR="00D36A4A" w:rsidRDefault="00D36A4A" w:rsidP="00083817">
      <w:pPr>
        <w:spacing w:line="240" w:lineRule="auto"/>
        <w:jc w:val="both"/>
        <w:rPr>
          <w:rFonts w:cs="Times New Roman"/>
          <w:b w:val="0"/>
          <w:sz w:val="22"/>
          <w:szCs w:val="24"/>
          <w:lang w:val="en-US"/>
        </w:rPr>
      </w:pPr>
      <w:r w:rsidRPr="00817B38">
        <w:rPr>
          <w:rFonts w:cs="Times New Roman"/>
          <w:sz w:val="20"/>
          <w:szCs w:val="20"/>
          <w:lang w:val="en-US"/>
        </w:rPr>
        <w:t>Key words:</w:t>
      </w:r>
      <w:r w:rsidR="00877749">
        <w:rPr>
          <w:rFonts w:cs="Times New Roman"/>
          <w:b w:val="0"/>
          <w:sz w:val="20"/>
          <w:szCs w:val="20"/>
          <w:lang w:val="en-US"/>
        </w:rPr>
        <w:t xml:space="preserve"> Adoption, </w:t>
      </w:r>
      <w:r w:rsidR="00E860DB">
        <w:rPr>
          <w:rFonts w:cs="Times New Roman"/>
          <w:b w:val="0"/>
          <w:sz w:val="20"/>
          <w:szCs w:val="20"/>
          <w:lang w:val="en-US"/>
        </w:rPr>
        <w:t>socio-economic factors</w:t>
      </w:r>
      <w:r w:rsidRPr="00817B38">
        <w:rPr>
          <w:rFonts w:cs="Times New Roman"/>
          <w:b w:val="0"/>
          <w:sz w:val="20"/>
          <w:szCs w:val="20"/>
          <w:lang w:val="en-US"/>
        </w:rPr>
        <w:t>, organic cotton, North-</w:t>
      </w:r>
      <w:r w:rsidR="00877749">
        <w:rPr>
          <w:rFonts w:cs="Times New Roman"/>
          <w:b w:val="0"/>
          <w:sz w:val="20"/>
          <w:szCs w:val="20"/>
          <w:lang w:val="en-US"/>
        </w:rPr>
        <w:t xml:space="preserve">East, </w:t>
      </w:r>
      <w:r w:rsidRPr="00817B38">
        <w:rPr>
          <w:rFonts w:cs="Times New Roman"/>
          <w:b w:val="0"/>
          <w:sz w:val="20"/>
          <w:szCs w:val="20"/>
          <w:lang w:val="en-US"/>
        </w:rPr>
        <w:t>Benin</w:t>
      </w:r>
      <w:r w:rsidRPr="00083817">
        <w:rPr>
          <w:rFonts w:cs="Times New Roman"/>
          <w:b w:val="0"/>
          <w:sz w:val="22"/>
          <w:szCs w:val="24"/>
          <w:lang w:val="en-US"/>
        </w:rPr>
        <w:t>.</w:t>
      </w:r>
    </w:p>
    <w:p w:rsidR="00817B38" w:rsidRPr="00083817" w:rsidRDefault="00817B38" w:rsidP="00083817">
      <w:pPr>
        <w:spacing w:line="240" w:lineRule="auto"/>
        <w:jc w:val="both"/>
        <w:rPr>
          <w:rFonts w:cs="Times New Roman"/>
          <w:b w:val="0"/>
          <w:sz w:val="22"/>
          <w:szCs w:val="24"/>
          <w:lang w:val="en-US"/>
        </w:rPr>
      </w:pPr>
    </w:p>
    <w:p w:rsidR="00190B16" w:rsidRPr="00190B16" w:rsidRDefault="00C36017" w:rsidP="00190B16">
      <w:pPr>
        <w:autoSpaceDE w:val="0"/>
        <w:adjustRightInd w:val="0"/>
        <w:spacing w:after="120" w:line="360" w:lineRule="auto"/>
        <w:jc w:val="both"/>
        <w:rPr>
          <w:sz w:val="24"/>
          <w:szCs w:val="24"/>
        </w:rPr>
      </w:pPr>
      <w:r w:rsidRPr="00190B16">
        <w:rPr>
          <w:sz w:val="24"/>
          <w:szCs w:val="24"/>
        </w:rPr>
        <w:t>INTRODUCTION</w:t>
      </w:r>
    </w:p>
    <w:p w:rsidR="00190B16" w:rsidRPr="00D52876" w:rsidRDefault="00190B16" w:rsidP="00C964AB">
      <w:pPr>
        <w:autoSpaceDE w:val="0"/>
        <w:adjustRightInd w:val="0"/>
        <w:spacing w:after="120" w:line="240" w:lineRule="auto"/>
        <w:jc w:val="both"/>
        <w:rPr>
          <w:b w:val="0"/>
          <w:sz w:val="24"/>
          <w:szCs w:val="24"/>
        </w:rPr>
      </w:pPr>
      <w:r>
        <w:rPr>
          <w:b w:val="0"/>
          <w:sz w:val="24"/>
          <w:szCs w:val="24"/>
        </w:rPr>
        <w:t>L</w:t>
      </w:r>
      <w:r w:rsidRPr="00D52876">
        <w:rPr>
          <w:b w:val="0"/>
          <w:sz w:val="24"/>
          <w:szCs w:val="24"/>
        </w:rPr>
        <w:t xml:space="preserve">e coton constitue le premier </w:t>
      </w:r>
      <w:r>
        <w:rPr>
          <w:b w:val="0"/>
          <w:sz w:val="24"/>
          <w:szCs w:val="24"/>
        </w:rPr>
        <w:t>produit d’exportation au Benin</w:t>
      </w:r>
      <w:r w:rsidR="00D878A8">
        <w:rPr>
          <w:b w:val="0"/>
          <w:sz w:val="24"/>
          <w:szCs w:val="24"/>
        </w:rPr>
        <w:t xml:space="preserve"> </w:t>
      </w:r>
      <w:r w:rsidR="00D878A8">
        <w:rPr>
          <w:b w:val="0"/>
          <w:sz w:val="24"/>
          <w:szCs w:val="24"/>
        </w:rPr>
        <w:fldChar w:fldCharType="begin" w:fldLock="1"/>
      </w:r>
      <w:r w:rsidR="00A2364E">
        <w:rPr>
          <w:b w:val="0"/>
          <w:sz w:val="24"/>
          <w:szCs w:val="24"/>
        </w:rPr>
        <w:instrText>ADDIN CSL_CITATION { "citationItems" : [ { "id" : "ITEM-1", "itemData" : { "author" : [ { "dropping-particle" : "", "family" : "GBETOENONMON", "given" : "Abel", "non-dropping-particle" : "", "parse-names" : false, "suffix" : "" }, { "dropping-particle" : "", "family" : "GBEFFO", "given" : "Jonas", "non-dropping-particle" : "", "parse-names" : false, "suffix" : "" } ], "id" : "ITEM-1", "issued" : { "date-parts" : [ [ "2016" ] ] }, "number-of-pages" : "49", "publisher-place" : "Cotonou, B\u00e9nin", "title" : "Rapport d\u2019\u00e9tude sur les strat\u00e9gies de financement de la Banque Mondiale dans le secteur agricole au Benin", "type" : "report" }, "uris" : [ "http://www.mendeley.com/documents/?uuid=b8efcd17-1e83-423e-9e3d-8112b897c614" ] } ], "mendeley" : { "formattedCitation" : "[1]", "plainTextFormattedCitation" : "[1]", "previouslyFormattedCitation" : "[1]" }, "properties" : { "noteIndex" : 0 }, "schema" : "https://github.com/citation-style-language/schema/raw/master/csl-citation.json" }</w:instrText>
      </w:r>
      <w:r w:rsidR="00D878A8">
        <w:rPr>
          <w:b w:val="0"/>
          <w:sz w:val="24"/>
          <w:szCs w:val="24"/>
        </w:rPr>
        <w:fldChar w:fldCharType="separate"/>
      </w:r>
      <w:r w:rsidR="00A2364E" w:rsidRPr="00A2364E">
        <w:rPr>
          <w:b w:val="0"/>
          <w:noProof/>
          <w:sz w:val="24"/>
          <w:szCs w:val="24"/>
        </w:rPr>
        <w:t>[1]</w:t>
      </w:r>
      <w:r w:rsidR="00D878A8">
        <w:rPr>
          <w:b w:val="0"/>
          <w:sz w:val="24"/>
          <w:szCs w:val="24"/>
        </w:rPr>
        <w:fldChar w:fldCharType="end"/>
      </w:r>
      <w:r w:rsidR="00D878A8">
        <w:rPr>
          <w:b w:val="0"/>
          <w:sz w:val="24"/>
          <w:szCs w:val="24"/>
        </w:rPr>
        <w:t xml:space="preserve">. </w:t>
      </w:r>
      <w:r w:rsidRPr="0048698C">
        <w:rPr>
          <w:b w:val="0"/>
          <w:sz w:val="24"/>
          <w:szCs w:val="24"/>
        </w:rPr>
        <w:t xml:space="preserve">Le Benin est d’ailleurs à juste titre classé à la troisième loge derrière le Mali et le Burkina Faso au rang des pays ouest africains exportateurs de coton. Environ 95% de la production de coton fibre est exportée, représentant  80% des recettes d’exportation et contribuant de manière significative à l’amélioration de la </w:t>
      </w:r>
      <w:r w:rsidRPr="0048698C">
        <w:rPr>
          <w:b w:val="0"/>
          <w:sz w:val="24"/>
          <w:szCs w:val="24"/>
        </w:rPr>
        <w:lastRenderedPageBreak/>
        <w:t>balanc</w:t>
      </w:r>
      <w:r>
        <w:rPr>
          <w:b w:val="0"/>
          <w:sz w:val="24"/>
          <w:szCs w:val="24"/>
        </w:rPr>
        <w:t xml:space="preserve">e commerciale </w:t>
      </w:r>
      <w:r w:rsidR="00037A0F">
        <w:rPr>
          <w:b w:val="0"/>
          <w:sz w:val="24"/>
          <w:szCs w:val="24"/>
        </w:rPr>
        <w:t xml:space="preserve">nationale </w:t>
      </w:r>
      <w:r w:rsidR="00D878A8">
        <w:rPr>
          <w:b w:val="0"/>
          <w:sz w:val="24"/>
          <w:szCs w:val="24"/>
        </w:rPr>
        <w:fldChar w:fldCharType="begin" w:fldLock="1"/>
      </w:r>
      <w:r w:rsidR="00A2364E">
        <w:rPr>
          <w:b w:val="0"/>
          <w:sz w:val="24"/>
          <w:szCs w:val="24"/>
        </w:rPr>
        <w:instrText>ADDIN CSL_CITATION { "citationItems" : [ { "id" : "ITEM-1", "itemData" : { "author" : [ { "dropping-particle" : "", "family" : "ONS", "given" : "", "non-dropping-particle" : "", "parse-names" : false, "suffix" : "" } ], "id" : "ITEM-1", "issued" : { "date-parts" : [ [ "2013" ] ] }, "number-of-pages" : "1-11", "publisher-place" : "Cotonou", "title" : "BILAN DE LA CAMPAGNE TRANSITOIRE 2012-2013", "type" : "report" }, "uris" : [ "http://www.mendeley.com/documents/?uuid=5b881c0d-6863-4e81-b3ab-cac168dabb42" ] } ], "mendeley" : { "formattedCitation" : "[2]", "plainTextFormattedCitation" : "[2]", "previouslyFormattedCitation" : "[2]" }, "properties" : { "noteIndex" : 0 }, "schema" : "https://github.com/citation-style-language/schema/raw/master/csl-citation.json" }</w:instrText>
      </w:r>
      <w:r w:rsidR="00D878A8">
        <w:rPr>
          <w:b w:val="0"/>
          <w:sz w:val="24"/>
          <w:szCs w:val="24"/>
        </w:rPr>
        <w:fldChar w:fldCharType="separate"/>
      </w:r>
      <w:r w:rsidR="00A2364E" w:rsidRPr="00A2364E">
        <w:rPr>
          <w:b w:val="0"/>
          <w:noProof/>
          <w:sz w:val="24"/>
          <w:szCs w:val="24"/>
        </w:rPr>
        <w:t>[2]</w:t>
      </w:r>
      <w:r w:rsidR="00D878A8">
        <w:rPr>
          <w:b w:val="0"/>
          <w:sz w:val="24"/>
          <w:szCs w:val="24"/>
        </w:rPr>
        <w:fldChar w:fldCharType="end"/>
      </w:r>
      <w:r w:rsidRPr="008F5507">
        <w:rPr>
          <w:b w:val="0"/>
          <w:sz w:val="24"/>
          <w:szCs w:val="24"/>
        </w:rPr>
        <w:t>.</w:t>
      </w:r>
      <w:r w:rsidR="00D878A8">
        <w:rPr>
          <w:b w:val="0"/>
          <w:sz w:val="24"/>
          <w:szCs w:val="24"/>
        </w:rPr>
        <w:t xml:space="preserve"> </w:t>
      </w:r>
      <w:r>
        <w:rPr>
          <w:b w:val="0"/>
          <w:sz w:val="24"/>
          <w:szCs w:val="24"/>
        </w:rPr>
        <w:t xml:space="preserve">Cette filière reste d’ailleurs de loin </w:t>
      </w:r>
      <w:r w:rsidRPr="00D52876">
        <w:rPr>
          <w:b w:val="0"/>
          <w:sz w:val="24"/>
          <w:szCs w:val="24"/>
        </w:rPr>
        <w:t xml:space="preserve">celle la mieux organisée du pays </w:t>
      </w:r>
      <w:r w:rsidR="00D878A8">
        <w:rPr>
          <w:b w:val="0"/>
          <w:sz w:val="24"/>
          <w:szCs w:val="24"/>
        </w:rPr>
        <w:fldChar w:fldCharType="begin" w:fldLock="1"/>
      </w:r>
      <w:r w:rsidR="00A2364E">
        <w:rPr>
          <w:b w:val="0"/>
          <w:sz w:val="24"/>
          <w:szCs w:val="24"/>
        </w:rPr>
        <w:instrText>ADDIN CSL_CITATION { "citationItems" : [ { "id" : "ITEM-1", "itemData" : { "author" : [ { "dropping-particle" : "", "family" : "Batamoussi", "given" : "Hermann Michel", "non-dropping-particle" : "", "parse-names" : false, "suffix" : "" }, { "dropping-particle" : "", "family" : "Moumouni", "given" : "Ismail", "non-dropping-particle" : "", "parse-names" : false, "suffix" : "" }, { "dropping-particle" : "", "family" : "Orou Tokore Mere", "given" : "Sabi Bira Joseph", "non-dropping-particle" : "", "parse-names" : false, "suffix" : "" } ], "container-title" : "International Journal of Biological and Chemical Sciences", "id" : "ITEM-1", "issue" : "5", "issued" : { "date-parts" : [ [ "2015" ] ] }, "page" : "2401-2413", "title" : "Contribution \u00e0 l \u2019 am\u00e9lioration des pratiques paysannes de production durable de coton ( Gossypium hirsutum ) au B\u00e9nin : cas de la commune de Banikoara", "type" : "article-journal", "volume" : "9" }, "uris" : [ "http://www.mendeley.com/documents/?uuid=6adf28b6-6bbc-4623-9541-f01348117e06" ] } ], "mendeley" : { "formattedCitation" : "[3]", "plainTextFormattedCitation" : "[3]", "previouslyFormattedCitation" : "[3]" }, "properties" : { "noteIndex" : 0 }, "schema" : "https://github.com/citation-style-language/schema/raw/master/csl-citation.json" }</w:instrText>
      </w:r>
      <w:r w:rsidR="00D878A8">
        <w:rPr>
          <w:b w:val="0"/>
          <w:sz w:val="24"/>
          <w:szCs w:val="24"/>
        </w:rPr>
        <w:fldChar w:fldCharType="separate"/>
      </w:r>
      <w:r w:rsidR="00A2364E" w:rsidRPr="00A2364E">
        <w:rPr>
          <w:b w:val="0"/>
          <w:noProof/>
          <w:sz w:val="24"/>
          <w:szCs w:val="24"/>
        </w:rPr>
        <w:t>[3]</w:t>
      </w:r>
      <w:r w:rsidR="00D878A8">
        <w:rPr>
          <w:b w:val="0"/>
          <w:sz w:val="24"/>
          <w:szCs w:val="24"/>
        </w:rPr>
        <w:fldChar w:fldCharType="end"/>
      </w:r>
      <w:r w:rsidRPr="0048698C">
        <w:rPr>
          <w:b w:val="0"/>
          <w:sz w:val="24"/>
          <w:szCs w:val="24"/>
        </w:rPr>
        <w:t xml:space="preserve">. </w:t>
      </w:r>
      <w:r w:rsidRPr="00D52876">
        <w:rPr>
          <w:b w:val="0"/>
          <w:sz w:val="24"/>
          <w:szCs w:val="24"/>
        </w:rPr>
        <w:t>Cependant</w:t>
      </w:r>
      <w:r w:rsidR="00037A0F">
        <w:rPr>
          <w:b w:val="0"/>
          <w:sz w:val="24"/>
          <w:szCs w:val="24"/>
        </w:rPr>
        <w:t>,</w:t>
      </w:r>
      <w:r w:rsidRPr="00D52876">
        <w:rPr>
          <w:b w:val="0"/>
          <w:sz w:val="24"/>
          <w:szCs w:val="24"/>
        </w:rPr>
        <w:t xml:space="preserve"> depuis quelques années  l’or blanc béninois  est accusé de contribuer  à la dégradation des re</w:t>
      </w:r>
      <w:r w:rsidR="00A2364E">
        <w:rPr>
          <w:b w:val="0"/>
          <w:sz w:val="24"/>
          <w:szCs w:val="24"/>
        </w:rPr>
        <w:t xml:space="preserve">ssources naturelles. </w:t>
      </w:r>
      <w:r>
        <w:rPr>
          <w:b w:val="0"/>
          <w:sz w:val="24"/>
          <w:szCs w:val="24"/>
        </w:rPr>
        <w:t>En effet, l</w:t>
      </w:r>
      <w:r w:rsidR="00037A0F">
        <w:rPr>
          <w:b w:val="0"/>
          <w:sz w:val="24"/>
          <w:szCs w:val="24"/>
        </w:rPr>
        <w:t>a production du</w:t>
      </w:r>
      <w:r w:rsidRPr="00D52876">
        <w:rPr>
          <w:b w:val="0"/>
          <w:sz w:val="24"/>
          <w:szCs w:val="24"/>
        </w:rPr>
        <w:t xml:space="preserve"> coton conventionnel est la plus grande consommatrice des pesticides et fertilisants chimiques </w:t>
      </w:r>
      <w:r w:rsidR="00A2364E">
        <w:rPr>
          <w:b w:val="0"/>
          <w:sz w:val="24"/>
          <w:szCs w:val="24"/>
        </w:rPr>
        <w:fldChar w:fldCharType="begin" w:fldLock="1"/>
      </w:r>
      <w:r w:rsidR="00A2364E">
        <w:rPr>
          <w:b w:val="0"/>
          <w:sz w:val="24"/>
          <w:szCs w:val="24"/>
        </w:rPr>
        <w:instrText>ADDIN CSL_CITATION { "citationItems" : [ { "id" : "ITEM-1", "itemData" : { "author" : [ { "dropping-particle" : "", "family" : "HOUNDEKON", "given" : "Victorin A.", "non-dropping-particle" : "", "parse-names" : false, "suffix" : "" } ], "id" : "ITEM-1", "issued" : { "date-parts" : [ [ "2010" ] ] }, "page" : "1-13", "publisher-place" : "B\u00e9nin", "title" : "Analyse comparative des syst\u00e8mes de production du coton biologique et du coton conventionnel au B\u00e9nin", "type" : "article-magazine" }, "uris" : [ "http://www.mendeley.com/documents/?uuid=47c644a2-03fc-4a73-a0e9-133e2b47b5eb" ] } ], "mendeley" : { "formattedCitation" : "[4]", "plainTextFormattedCitation" : "[4]", "previouslyFormattedCitation" : "[4]" }, "properties" : { "noteIndex" : 0 }, "schema" : "https://github.com/citation-style-language/schema/raw/master/csl-citation.json" }</w:instrText>
      </w:r>
      <w:r w:rsidR="00A2364E">
        <w:rPr>
          <w:b w:val="0"/>
          <w:sz w:val="24"/>
          <w:szCs w:val="24"/>
        </w:rPr>
        <w:fldChar w:fldCharType="separate"/>
      </w:r>
      <w:r w:rsidR="00A2364E" w:rsidRPr="00A2364E">
        <w:rPr>
          <w:b w:val="0"/>
          <w:noProof/>
          <w:sz w:val="24"/>
          <w:szCs w:val="24"/>
        </w:rPr>
        <w:t>[4]</w:t>
      </w:r>
      <w:r w:rsidR="00A2364E">
        <w:rPr>
          <w:b w:val="0"/>
          <w:sz w:val="24"/>
          <w:szCs w:val="24"/>
        </w:rPr>
        <w:fldChar w:fldCharType="end"/>
      </w:r>
      <w:r w:rsidRPr="0048698C">
        <w:rPr>
          <w:b w:val="0"/>
          <w:sz w:val="24"/>
          <w:szCs w:val="24"/>
        </w:rPr>
        <w:t xml:space="preserve">. </w:t>
      </w:r>
      <w:r w:rsidRPr="00D52876">
        <w:rPr>
          <w:b w:val="0"/>
          <w:sz w:val="24"/>
          <w:szCs w:val="24"/>
        </w:rPr>
        <w:t>Elle a entraîné une intensification de l’agriculture avec pour corollaire une utilisation excessive de produits chimiques. Mais cette monté</w:t>
      </w:r>
      <w:r>
        <w:rPr>
          <w:b w:val="0"/>
          <w:sz w:val="24"/>
          <w:szCs w:val="24"/>
        </w:rPr>
        <w:t>e en flèche de l’utilisation de ce type d’</w:t>
      </w:r>
      <w:r w:rsidRPr="00D52876">
        <w:rPr>
          <w:b w:val="0"/>
          <w:sz w:val="24"/>
          <w:szCs w:val="24"/>
        </w:rPr>
        <w:t>intrants est considérée comme la seule alternative pour augmenter les rendements et la production afin de répondre efficacement à la demande sans cesse grandissante des industries textiles</w:t>
      </w:r>
      <w:r w:rsidR="00A2364E">
        <w:rPr>
          <w:b w:val="0"/>
          <w:sz w:val="24"/>
          <w:szCs w:val="24"/>
        </w:rPr>
        <w:t xml:space="preserve"> </w:t>
      </w:r>
      <w:r w:rsidR="00A2364E">
        <w:rPr>
          <w:b w:val="0"/>
          <w:sz w:val="24"/>
          <w:szCs w:val="24"/>
        </w:rPr>
        <w:fldChar w:fldCharType="begin" w:fldLock="1"/>
      </w:r>
      <w:r w:rsidR="00A2364E">
        <w:rPr>
          <w:b w:val="0"/>
          <w:sz w:val="24"/>
          <w:szCs w:val="24"/>
        </w:rPr>
        <w:instrText>ADDIN CSL_CITATION { "citationItems" : [ { "id" : "ITEM-1", "itemData" : { "author" : [ { "dropping-particle" : "", "family" : "A. Hougni", "given" : "P. C. Kpad\u00e9 et A. C. Djihinto", "non-dropping-particle" : "", "parse-names" : false, "suffix" : "" } ], "container-title" : "Bulletin de la Recherche Agronomique du B\u00e9nin (BRAB)", "id" : "ITEM-1", "issue" : "229", "issued" : { "date-parts" : [ [ "2012" ] ] }, "page" : "884", "title" : "Culture biologique du cotonnier et commerce \u00e9quitable du coton : Deux approches de niche", "type" : "article-journal" }, "uris" : [ "http://www.mendeley.com/documents/?uuid=f3b7e892-c7c7-4f09-ab44-432a9ccbd1ac" ] } ], "mendeley" : { "formattedCitation" : "[5]", "plainTextFormattedCitation" : "[5]", "previouslyFormattedCitation" : "[5]" }, "properties" : { "noteIndex" : 0 }, "schema" : "https://github.com/citation-style-language/schema/raw/master/csl-citation.json" }</w:instrText>
      </w:r>
      <w:r w:rsidR="00A2364E">
        <w:rPr>
          <w:b w:val="0"/>
          <w:sz w:val="24"/>
          <w:szCs w:val="24"/>
        </w:rPr>
        <w:fldChar w:fldCharType="separate"/>
      </w:r>
      <w:r w:rsidR="00A2364E" w:rsidRPr="00A2364E">
        <w:rPr>
          <w:b w:val="0"/>
          <w:noProof/>
          <w:sz w:val="24"/>
          <w:szCs w:val="24"/>
        </w:rPr>
        <w:t>[5]</w:t>
      </w:r>
      <w:r w:rsidR="00A2364E">
        <w:rPr>
          <w:b w:val="0"/>
          <w:sz w:val="24"/>
          <w:szCs w:val="24"/>
        </w:rPr>
        <w:fldChar w:fldCharType="end"/>
      </w:r>
      <w:r w:rsidR="00A2364E">
        <w:rPr>
          <w:b w:val="0"/>
          <w:sz w:val="24"/>
          <w:szCs w:val="24"/>
        </w:rPr>
        <w:t xml:space="preserve">. Selon la </w:t>
      </w:r>
      <w:r w:rsidR="00A2364E">
        <w:rPr>
          <w:b w:val="0"/>
          <w:sz w:val="24"/>
          <w:szCs w:val="24"/>
        </w:rPr>
        <w:fldChar w:fldCharType="begin" w:fldLock="1"/>
      </w:r>
      <w:r w:rsidR="00A2364E">
        <w:rPr>
          <w:b w:val="0"/>
          <w:sz w:val="24"/>
          <w:szCs w:val="24"/>
        </w:rPr>
        <w:instrText>ADDIN CSL_CITATION { "citationItems" : [ { "id" : "ITEM-1", "itemData" : { "abstract" : "Un profil de produit de base par INFOCOMM Fonds de la CNUCED pour l'information sur les march\u00e9s des produits de base agricoles New York et Gen\u00e8ve, 2016 Notes INFOCOMM est un projet extrabudg\u00e9taire financ\u00e9 par le gouvernement de la France. Cette plateforme de partage de l'information multilingue a \u00e9t\u00e9 d\u00e9velopp\u00e9e par la CNUCED en 2000 en r\u00e9ponse \u00e0 la raret\u00e9 des informations sur le march\u00e9 des produits de base dans les pays en d\u00e9veloppement qui en sont tributaires. INFOCOMM diss\u00e9mine gratuitement des profils de produits agricoles mis \u00e0 jour produits librement, en trois langues: anglais, fran\u00e7ais et espagnol. Ce profil de produit INFOCOMM a \u00e9t\u00e9 pr\u00e9par\u00e9 par Mme Anne Guilaume-Gentil, consultante, sous la direction de Samuel Gayi, Directeur du Groupe sp\u00e9cial sur les produits de base, et la supervision de Yanchun Zhang, Cheffe de la Section de mise en oeuvre des politiques des produits de base, Groupe sp\u00e9cial sur les produits de base de la CNUCED, en collaboration avec Dani\u00e8le Boglio et Branko Milicevic pour la publication des textes. Cette publication n'a pas \u00e9t\u00e9 formellement traduite ni \u00e9dit\u00e9e. Disclaimer Les appellations employ\u00e9es dans ce document et la pr\u00e9sentation des donn\u00e9es qui y figurent n'impliquent, de la part du secr\u00e9tariat de l'Organisation des Nations Unies, aucune prise de position quant au statut juridique des pays, territoires, villes ou zones, ou de leurs autorit\u00e9s, ni quant au trac\u00e9 de leurs fronti\u00e8res ou limites. Le texte du pr\u00e9sent document peut \u00eatre cit\u00e9 ou reproduit sans autorisation, sous r\u00e9serve qu'il en soit d\u00fbment fait mention, ainsi qu'une copie de la publication contenant la citation ou la reproduction \u00e0 envoyer au secr\u00e9tariat de la CNUCED: la CNUCED, Palais des Nations, CH-1211 Gen\u00e8ve, Suisse.", "author" : [ { "dropping-particle" : "", "family" : "CNUCED", "given" : "", "non-dropping-particle" : "", "parse-names" : false, "suffix" : "" } ], "id" : "ITEM-1", "issued" : { "date-parts" : [ [ "2016" ] ] }, "number-of-pages" : "42", "publisher-place" : "Gen\u00e8ve", "title" : "coton- Un profil de produit de base par INFOCOMM", "type" : "report" }, "uris" : [ "http://www.mendeley.com/documents/?uuid=96c5f086-04b1-4d37-8f00-6afbd2a1a6db" ] } ], "mendeley" : { "formattedCitation" : "[6]", "plainTextFormattedCitation" : "[6]", "previouslyFormattedCitation" : "[6]" }, "properties" : { "noteIndex" : 0 }, "schema" : "https://github.com/citation-style-language/schema/raw/master/csl-citation.json" }</w:instrText>
      </w:r>
      <w:r w:rsidR="00A2364E">
        <w:rPr>
          <w:b w:val="0"/>
          <w:sz w:val="24"/>
          <w:szCs w:val="24"/>
        </w:rPr>
        <w:fldChar w:fldCharType="separate"/>
      </w:r>
      <w:r w:rsidR="00A2364E" w:rsidRPr="00A2364E">
        <w:rPr>
          <w:b w:val="0"/>
          <w:noProof/>
          <w:sz w:val="24"/>
          <w:szCs w:val="24"/>
        </w:rPr>
        <w:t>[6]</w:t>
      </w:r>
      <w:r w:rsidR="00A2364E">
        <w:rPr>
          <w:b w:val="0"/>
          <w:sz w:val="24"/>
          <w:szCs w:val="24"/>
        </w:rPr>
        <w:fldChar w:fldCharType="end"/>
      </w:r>
      <w:r>
        <w:rPr>
          <w:b w:val="0"/>
          <w:sz w:val="24"/>
          <w:szCs w:val="24"/>
        </w:rPr>
        <w:t>,</w:t>
      </w:r>
      <w:r w:rsidRPr="0048698C">
        <w:rPr>
          <w:b w:val="0"/>
          <w:sz w:val="24"/>
          <w:szCs w:val="24"/>
        </w:rPr>
        <w:t xml:space="preserve"> le coton conventionnel représent</w:t>
      </w:r>
      <w:r w:rsidRPr="00D52876">
        <w:rPr>
          <w:b w:val="0"/>
          <w:sz w:val="24"/>
          <w:szCs w:val="24"/>
        </w:rPr>
        <w:t xml:space="preserve">e 5,7% de la valeur de l’ensemble des produits chimiques de protection des plantes vendus en 2013 ; 16,5% de la valeur des ventes totales d’insecticides en </w:t>
      </w:r>
      <w:r w:rsidRPr="008F5507">
        <w:rPr>
          <w:b w:val="0"/>
          <w:sz w:val="24"/>
          <w:szCs w:val="24"/>
        </w:rPr>
        <w:t>2013</w:t>
      </w:r>
      <w:r w:rsidRPr="00D52876">
        <w:rPr>
          <w:b w:val="0"/>
          <w:sz w:val="24"/>
          <w:szCs w:val="24"/>
        </w:rPr>
        <w:t xml:space="preserve"> et 1% des ventes de fongicides</w:t>
      </w:r>
      <w:r w:rsidR="0056220E">
        <w:rPr>
          <w:b w:val="0"/>
          <w:sz w:val="24"/>
          <w:szCs w:val="24"/>
        </w:rPr>
        <w:t xml:space="preserve"> dans le monde.</w:t>
      </w:r>
    </w:p>
    <w:p w:rsidR="00190B16" w:rsidRPr="00D52876" w:rsidRDefault="00190B16" w:rsidP="00C964AB">
      <w:pPr>
        <w:pStyle w:val="Default"/>
        <w:jc w:val="both"/>
      </w:pPr>
      <w:r w:rsidRPr="00D52876">
        <w:t>Or</w:t>
      </w:r>
      <w:r w:rsidR="00037A0F">
        <w:t>,</w:t>
      </w:r>
      <w:r w:rsidRPr="00D52876">
        <w:t xml:space="preserve"> l’utilisation des produits chimiques est préjudiciable à l’environnement et a également un impact sur la santé des ouvriers agricoles qui les pulvérisent. Depuis une dizaine d’année, des efforts notables o</w:t>
      </w:r>
      <w:r>
        <w:t>nt été réalisés pour développer la durabilité de l’environnement par</w:t>
      </w:r>
      <w:r w:rsidRPr="00D52876">
        <w:t xml:space="preserve"> une nette réduction des intrants </w:t>
      </w:r>
      <w:r w:rsidR="00A2364E">
        <w:rPr>
          <w:color w:val="auto"/>
        </w:rPr>
        <w:fldChar w:fldCharType="begin" w:fldLock="1"/>
      </w:r>
      <w:r w:rsidR="00A2364E">
        <w:rPr>
          <w:color w:val="auto"/>
        </w:rPr>
        <w:instrText>ADDIN CSL_CITATION { "citationItems" : [ { "id" : "ITEM-1", "itemData" : { "abstract" : "Un profil de produit de base par INFOCOMM Fonds de la CNUCED pour l'information sur les march\u00e9s des produits de base agricoles New York et Gen\u00e8ve, 2016 Notes INFOCOMM est un projet extrabudg\u00e9taire financ\u00e9 par le gouvernement de la France. Cette plateforme de partage de l'information multilingue a \u00e9t\u00e9 d\u00e9velopp\u00e9e par la CNUCED en 2000 en r\u00e9ponse \u00e0 la raret\u00e9 des informations sur le march\u00e9 des produits de base dans les pays en d\u00e9veloppement qui en sont tributaires. INFOCOMM diss\u00e9mine gratuitement des profils de produits agricoles mis \u00e0 jour produits librement, en trois langues: anglais, fran\u00e7ais et espagnol. Ce profil de produit INFOCOMM a \u00e9t\u00e9 pr\u00e9par\u00e9 par Mme Anne Guilaume-Gentil, consultante, sous la direction de Samuel Gayi, Directeur du Groupe sp\u00e9cial sur les produits de base, et la supervision de Yanchun Zhang, Cheffe de la Section de mise en oeuvre des politiques des produits de base, Groupe sp\u00e9cial sur les produits de base de la CNUCED, en collaboration avec Dani\u00e8le Boglio et Branko Milicevic pour la publication des textes. Cette publication n'a pas \u00e9t\u00e9 formellement traduite ni \u00e9dit\u00e9e. Disclaimer Les appellations employ\u00e9es dans ce document et la pr\u00e9sentation des donn\u00e9es qui y figurent n'impliquent, de la part du secr\u00e9tariat de l'Organisation des Nations Unies, aucune prise de position quant au statut juridique des pays, territoires, villes ou zones, ou de leurs autorit\u00e9s, ni quant au trac\u00e9 de leurs fronti\u00e8res ou limites. Le texte du pr\u00e9sent document peut \u00eatre cit\u00e9 ou reproduit sans autorisation, sous r\u00e9serve qu'il en soit d\u00fbment fait mention, ainsi qu'une copie de la publication contenant la citation ou la reproduction \u00e0 envoyer au secr\u00e9tariat de la CNUCED: la CNUCED, Palais des Nations, CH-1211 Gen\u00e8ve, Suisse.", "author" : [ { "dropping-particle" : "", "family" : "CNUCED", "given" : "", "non-dropping-particle" : "", "parse-names" : false, "suffix" : "" } ], "id" : "ITEM-1", "issued" : { "date-parts" : [ [ "2016" ] ] }, "number-of-pages" : "42", "publisher-place" : "Gen\u00e8ve", "title" : "coton- Un profil de produit de base par INFOCOMM", "type" : "report" }, "uris" : [ "http://www.mendeley.com/documents/?uuid=96c5f086-04b1-4d37-8f00-6afbd2a1a6db" ] } ], "mendeley" : { "formattedCitation" : "[6]", "plainTextFormattedCitation" : "[6]", "previouslyFormattedCitation" : "[6]" }, "properties" : { "noteIndex" : 0 }, "schema" : "https://github.com/citation-style-language/schema/raw/master/csl-citation.json" }</w:instrText>
      </w:r>
      <w:r w:rsidR="00A2364E">
        <w:rPr>
          <w:color w:val="auto"/>
        </w:rPr>
        <w:fldChar w:fldCharType="separate"/>
      </w:r>
      <w:r w:rsidR="00A2364E" w:rsidRPr="00A2364E">
        <w:rPr>
          <w:noProof/>
          <w:color w:val="auto"/>
        </w:rPr>
        <w:t>[6]</w:t>
      </w:r>
      <w:r w:rsidR="00A2364E">
        <w:rPr>
          <w:color w:val="auto"/>
        </w:rPr>
        <w:fldChar w:fldCharType="end"/>
      </w:r>
      <w:r w:rsidRPr="00D90846">
        <w:rPr>
          <w:color w:val="auto"/>
        </w:rPr>
        <w:t xml:space="preserve">.  </w:t>
      </w:r>
      <w:r w:rsidRPr="00D52876">
        <w:t>Des systèmes alternatifs de production de coton, q</w:t>
      </w:r>
      <w:r>
        <w:t xml:space="preserve">ualifiés de « durables » et </w:t>
      </w:r>
      <w:r w:rsidRPr="00D52876">
        <w:t>jugés plus respectueux de l’environnement et de la santé humaine que le système conventionnel, sont ainsi promus au profit des producteurs. Au nombre de ces systèmes durables, figurent ceux de la</w:t>
      </w:r>
      <w:r>
        <w:t xml:space="preserve"> production du coton biologique et </w:t>
      </w:r>
      <w:r w:rsidRPr="00D52876">
        <w:t xml:space="preserve"> du </w:t>
      </w:r>
      <w:r>
        <w:rPr>
          <w:i/>
          <w:iCs/>
        </w:rPr>
        <w:t xml:space="preserve">Cotton made in Africa </w:t>
      </w:r>
      <w:r w:rsidR="00A2364E">
        <w:rPr>
          <w:color w:val="auto"/>
        </w:rPr>
        <w:fldChar w:fldCharType="begin" w:fldLock="1"/>
      </w:r>
      <w:r w:rsidR="00A2364E">
        <w:rPr>
          <w:color w:val="auto"/>
        </w:rPr>
        <w:instrText>ADDIN CSL_CITATION { "citationItems" : [ { "id" : "ITEM-1", "itemData" : { "author" : [ { "dropping-particle" : "", "family" : "Assogba", "given" : "Sonagnon Claude-Gervais", "non-dropping-particle" : "", "parse-names" : false, "suffix" : "" } ], "container-title" : "Gembloux Agro-Bio Tech", "id" : "ITEM-1", "issued" : { "date-parts" : [ [ "2014" ] ] }, "number-of-pages" : "221p", "publisher" : "UNIVERSITE DE LIEGE", "title" : "Repr\u00e9sentations de l\u2019environnement et adoption des pratiques durables de production par les cotonculteurs du B\u00e9nin.", "type" : "thesis" }, "uris" : [ "http://www.mendeley.com/documents/?uuid=ecf7de11-5ce2-40c5-9f3a-4b2ca243be47" ] } ], "mendeley" : { "formattedCitation" : "[7]", "plainTextFormattedCitation" : "[7]", "previouslyFormattedCitation" : "[7]" }, "properties" : { "noteIndex" : 0 }, "schema" : "https://github.com/citation-style-language/schema/raw/master/csl-citation.json" }</w:instrText>
      </w:r>
      <w:r w:rsidR="00A2364E">
        <w:rPr>
          <w:color w:val="auto"/>
        </w:rPr>
        <w:fldChar w:fldCharType="separate"/>
      </w:r>
      <w:r w:rsidR="00A2364E" w:rsidRPr="00A2364E">
        <w:rPr>
          <w:noProof/>
          <w:color w:val="auto"/>
        </w:rPr>
        <w:t>[7]</w:t>
      </w:r>
      <w:r w:rsidR="00A2364E">
        <w:rPr>
          <w:color w:val="auto"/>
        </w:rPr>
        <w:fldChar w:fldCharType="end"/>
      </w:r>
      <w:r w:rsidR="00A2364E">
        <w:rPr>
          <w:color w:val="auto"/>
        </w:rPr>
        <w:t>.</w:t>
      </w:r>
    </w:p>
    <w:p w:rsidR="00190B16" w:rsidRPr="00D52876" w:rsidRDefault="00190B16" w:rsidP="00C964AB">
      <w:pPr>
        <w:autoSpaceDE w:val="0"/>
        <w:adjustRightInd w:val="0"/>
        <w:spacing w:after="0" w:line="240" w:lineRule="auto"/>
        <w:jc w:val="both"/>
        <w:rPr>
          <w:b w:val="0"/>
          <w:bCs/>
          <w:color w:val="FF0000"/>
          <w:sz w:val="24"/>
          <w:szCs w:val="24"/>
        </w:rPr>
      </w:pPr>
      <w:r w:rsidRPr="00D52876">
        <w:rPr>
          <w:b w:val="0"/>
          <w:sz w:val="24"/>
          <w:szCs w:val="24"/>
        </w:rPr>
        <w:t xml:space="preserve">L’avènement du « bio » en culture cotonnière avait pour objectif de faire des économies sur le </w:t>
      </w:r>
      <w:r>
        <w:rPr>
          <w:b w:val="0"/>
          <w:sz w:val="24"/>
          <w:szCs w:val="24"/>
        </w:rPr>
        <w:t>coût des produits agrochimiques</w:t>
      </w:r>
      <w:r w:rsidRPr="00D52876">
        <w:rPr>
          <w:b w:val="0"/>
          <w:sz w:val="24"/>
          <w:szCs w:val="24"/>
        </w:rPr>
        <w:t xml:space="preserve"> et de participer à la protection de l’environnement. Ainsi, le coton biologique se cultive sans recours aux produits chimiques de synthèse (engrais synthétiques inorganiques, fongicides, herbicides, insecticides, régulateurs de croissance et défoliants) avec l’idée que cela va réduire les coûts de</w:t>
      </w:r>
      <w:r>
        <w:rPr>
          <w:b w:val="0"/>
          <w:sz w:val="24"/>
          <w:szCs w:val="24"/>
        </w:rPr>
        <w:t xml:space="preserve"> production des fibres de coton</w:t>
      </w:r>
      <w:r w:rsidRPr="00D52876">
        <w:rPr>
          <w:b w:val="0"/>
          <w:sz w:val="24"/>
          <w:szCs w:val="24"/>
        </w:rPr>
        <w:t xml:space="preserve"> </w:t>
      </w:r>
      <w:r w:rsidR="00A2364E">
        <w:rPr>
          <w:b w:val="0"/>
          <w:bCs/>
          <w:sz w:val="24"/>
          <w:szCs w:val="24"/>
        </w:rPr>
        <w:fldChar w:fldCharType="begin" w:fldLock="1"/>
      </w:r>
      <w:r w:rsidR="00A2364E">
        <w:rPr>
          <w:b w:val="0"/>
          <w:bCs/>
          <w:sz w:val="24"/>
          <w:szCs w:val="24"/>
        </w:rPr>
        <w:instrText>ADDIN CSL_CITATION { "citationItems" : [ { "id" : "ITEM-1", "itemData" : { "author" : [ { "dropping-particle" : "", "family" : "A. Hougni", "given" : "P. C. Kpad\u00e9 et A. C. Djihinto", "non-dropping-particle" : "", "parse-names" : false, "suffix" : "" } ], "container-title" : "Bulletin de la Recherche Agronomique du B\u00e9nin (BRAB)", "id" : "ITEM-1", "issue" : "229", "issued" : { "date-parts" : [ [ "2012" ] ] }, "page" : "884", "title" : "Culture biologique du cotonnier et commerce \u00e9quitable du coton : Deux approches de niche", "type" : "article-journal" }, "uris" : [ "http://www.mendeley.com/documents/?uuid=f3b7e892-c7c7-4f09-ab44-432a9ccbd1ac" ] } ], "mendeley" : { "formattedCitation" : "[5]", "plainTextFormattedCitation" : "[5]", "previouslyFormattedCitation" : "[5]" }, "properties" : { "noteIndex" : 0 }, "schema" : "https://github.com/citation-style-language/schema/raw/master/csl-citation.json" }</w:instrText>
      </w:r>
      <w:r w:rsidR="00A2364E">
        <w:rPr>
          <w:b w:val="0"/>
          <w:bCs/>
          <w:sz w:val="24"/>
          <w:szCs w:val="24"/>
        </w:rPr>
        <w:fldChar w:fldCharType="separate"/>
      </w:r>
      <w:r w:rsidR="00A2364E" w:rsidRPr="00A2364E">
        <w:rPr>
          <w:b w:val="0"/>
          <w:bCs/>
          <w:noProof/>
          <w:sz w:val="24"/>
          <w:szCs w:val="24"/>
        </w:rPr>
        <w:t>[5]</w:t>
      </w:r>
      <w:r w:rsidR="00A2364E">
        <w:rPr>
          <w:b w:val="0"/>
          <w:bCs/>
          <w:sz w:val="24"/>
          <w:szCs w:val="24"/>
        </w:rPr>
        <w:fldChar w:fldCharType="end"/>
      </w:r>
      <w:r w:rsidR="00A2364E">
        <w:rPr>
          <w:b w:val="0"/>
          <w:bCs/>
          <w:sz w:val="24"/>
          <w:szCs w:val="24"/>
        </w:rPr>
        <w:t>.</w:t>
      </w:r>
    </w:p>
    <w:p w:rsidR="00190B16" w:rsidRDefault="00190B16" w:rsidP="0097778C">
      <w:pPr>
        <w:autoSpaceDE w:val="0"/>
        <w:adjustRightInd w:val="0"/>
        <w:spacing w:after="0" w:line="240" w:lineRule="auto"/>
        <w:jc w:val="both"/>
        <w:rPr>
          <w:rFonts w:cs="Times New Roman"/>
          <w:b w:val="0"/>
          <w:sz w:val="24"/>
          <w:szCs w:val="24"/>
        </w:rPr>
      </w:pPr>
      <w:r w:rsidRPr="00D52876">
        <w:rPr>
          <w:b w:val="0"/>
          <w:sz w:val="24"/>
          <w:szCs w:val="24"/>
        </w:rPr>
        <w:t>Au terme de la campagne 2015-2016</w:t>
      </w:r>
      <w:r w:rsidR="00037A0F">
        <w:rPr>
          <w:b w:val="0"/>
          <w:sz w:val="24"/>
          <w:szCs w:val="24"/>
        </w:rPr>
        <w:t>,</w:t>
      </w:r>
      <w:r w:rsidRPr="00D52876">
        <w:rPr>
          <w:b w:val="0"/>
          <w:sz w:val="24"/>
          <w:szCs w:val="24"/>
        </w:rPr>
        <w:t xml:space="preserve"> </w:t>
      </w:r>
      <w:r w:rsidRPr="00DF3AE3">
        <w:rPr>
          <w:b w:val="0"/>
          <w:sz w:val="24"/>
          <w:szCs w:val="24"/>
        </w:rPr>
        <w:t>la production du coton biologique au Benin s’est estimée à 889 tonnes avec plus de 2682 producteurs (2</w:t>
      </w:r>
      <w:r w:rsidRPr="00DF3AE3">
        <w:rPr>
          <w:b w:val="0"/>
          <w:sz w:val="24"/>
          <w:szCs w:val="24"/>
          <w:vertAlign w:val="superscript"/>
        </w:rPr>
        <w:t>ème</w:t>
      </w:r>
      <w:r w:rsidRPr="00DF3AE3">
        <w:rPr>
          <w:b w:val="0"/>
          <w:sz w:val="24"/>
          <w:szCs w:val="24"/>
        </w:rPr>
        <w:t xml:space="preserve"> plus grand nombre </w:t>
      </w:r>
      <w:r>
        <w:rPr>
          <w:b w:val="0"/>
          <w:sz w:val="24"/>
          <w:szCs w:val="24"/>
        </w:rPr>
        <w:t xml:space="preserve">de producteurs derrière </w:t>
      </w:r>
      <w:r w:rsidRPr="00DF3AE3">
        <w:rPr>
          <w:b w:val="0"/>
          <w:sz w:val="24"/>
          <w:szCs w:val="24"/>
        </w:rPr>
        <w:t>le Burkina</w:t>
      </w:r>
      <w:r>
        <w:rPr>
          <w:b w:val="0"/>
          <w:sz w:val="24"/>
          <w:szCs w:val="24"/>
        </w:rPr>
        <w:t xml:space="preserve"> F</w:t>
      </w:r>
      <w:r w:rsidRPr="00DF3AE3">
        <w:rPr>
          <w:b w:val="0"/>
          <w:sz w:val="24"/>
          <w:szCs w:val="24"/>
        </w:rPr>
        <w:t xml:space="preserve">aso en Afrique de l’ouest) </w:t>
      </w:r>
      <w:r>
        <w:rPr>
          <w:b w:val="0"/>
          <w:sz w:val="24"/>
          <w:szCs w:val="24"/>
        </w:rPr>
        <w:t xml:space="preserve">et </w:t>
      </w:r>
      <w:r w:rsidRPr="00D52876">
        <w:rPr>
          <w:b w:val="0"/>
          <w:sz w:val="24"/>
          <w:szCs w:val="24"/>
        </w:rPr>
        <w:t xml:space="preserve">une valorisation nette avoisinant 278 millions de FCFA </w:t>
      </w:r>
      <w:r w:rsidR="00A2364E">
        <w:rPr>
          <w:b w:val="0"/>
          <w:sz w:val="24"/>
          <w:szCs w:val="24"/>
        </w:rPr>
        <w:fldChar w:fldCharType="begin" w:fldLock="1"/>
      </w:r>
      <w:r w:rsidR="00A2364E">
        <w:rPr>
          <w:b w:val="0"/>
          <w:sz w:val="24"/>
          <w:szCs w:val="24"/>
        </w:rPr>
        <w:instrText>ADDIN CSL_CITATION { "citationItems" : [ { "id" : "ITEM-1", "itemData" : { "author" : [ { "dropping-particle" : "", "family" : "ONS", "given" : "", "non-dropping-particle" : "", "parse-names" : false, "suffix" : "" } ], "id" : "ITEM-1", "issued" : { "date-parts" : [ [ "2015" ] ] }, "number-of-pages" : "73", "title" : "ETUDE DE REFERENCE DE LA MISE EN PLACE DU FONDS DE LISSAGE DU PRIX D\u2019ACHAT DU COTON GRAINE AU BENIN", "type" : "report" }, "uris" : [ "http://www.mendeley.com/documents/?uuid=5a9a8655-5181-4896-b9c5-0c3048e85933" ] } ], "mendeley" : { "formattedCitation" : "[8]", "plainTextFormattedCitation" : "[8]", "previouslyFormattedCitation" : "[8]" }, "properties" : { "noteIndex" : 0 }, "schema" : "https://github.com/citation-style-language/schema/raw/master/csl-citation.json" }</w:instrText>
      </w:r>
      <w:r w:rsidR="00A2364E">
        <w:rPr>
          <w:b w:val="0"/>
          <w:sz w:val="24"/>
          <w:szCs w:val="24"/>
        </w:rPr>
        <w:fldChar w:fldCharType="separate"/>
      </w:r>
      <w:r w:rsidR="00A2364E" w:rsidRPr="00A2364E">
        <w:rPr>
          <w:b w:val="0"/>
          <w:noProof/>
          <w:sz w:val="24"/>
          <w:szCs w:val="24"/>
        </w:rPr>
        <w:t>[8]</w:t>
      </w:r>
      <w:r w:rsidR="00A2364E">
        <w:rPr>
          <w:b w:val="0"/>
          <w:sz w:val="24"/>
          <w:szCs w:val="24"/>
        </w:rPr>
        <w:fldChar w:fldCharType="end"/>
      </w:r>
      <w:r w:rsidR="00A2364E">
        <w:rPr>
          <w:b w:val="0"/>
          <w:sz w:val="24"/>
          <w:szCs w:val="24"/>
        </w:rPr>
        <w:t xml:space="preserve">. </w:t>
      </w:r>
      <w:r w:rsidRPr="0048698C">
        <w:rPr>
          <w:b w:val="0"/>
          <w:sz w:val="24"/>
          <w:szCs w:val="24"/>
        </w:rPr>
        <w:t xml:space="preserve">S’il y a </w:t>
      </w:r>
      <w:r>
        <w:rPr>
          <w:b w:val="0"/>
          <w:sz w:val="24"/>
          <w:szCs w:val="24"/>
        </w:rPr>
        <w:t xml:space="preserve">de cela </w:t>
      </w:r>
      <w:r w:rsidRPr="0048698C">
        <w:rPr>
          <w:b w:val="0"/>
          <w:sz w:val="24"/>
          <w:szCs w:val="24"/>
        </w:rPr>
        <w:t>20 ans le coton « bio » n’avait qu’une poignée d’adhérents,</w:t>
      </w:r>
      <w:r w:rsidRPr="00D94D0C">
        <w:rPr>
          <w:b w:val="0"/>
          <w:sz w:val="24"/>
          <w:szCs w:val="24"/>
        </w:rPr>
        <w:t xml:space="preserve"> </w:t>
      </w:r>
      <w:r>
        <w:rPr>
          <w:b w:val="0"/>
          <w:sz w:val="24"/>
          <w:szCs w:val="24"/>
        </w:rPr>
        <w:t xml:space="preserve">les récentes </w:t>
      </w:r>
      <w:r w:rsidRPr="00D94D0C">
        <w:rPr>
          <w:b w:val="0"/>
          <w:sz w:val="24"/>
          <w:szCs w:val="24"/>
        </w:rPr>
        <w:t>statistiques témoignent de l’engouement des producteurs à s’approp</w:t>
      </w:r>
      <w:r w:rsidR="0097778C">
        <w:rPr>
          <w:b w:val="0"/>
          <w:sz w:val="24"/>
          <w:szCs w:val="24"/>
        </w:rPr>
        <w:t>rier progressivement ce système</w:t>
      </w:r>
      <w:r w:rsidR="00037A0F">
        <w:rPr>
          <w:b w:val="0"/>
          <w:sz w:val="24"/>
          <w:szCs w:val="24"/>
        </w:rPr>
        <w:t xml:space="preserve"> de production</w:t>
      </w:r>
      <w:r w:rsidRPr="00D52876">
        <w:rPr>
          <w:b w:val="0"/>
          <w:sz w:val="24"/>
          <w:szCs w:val="24"/>
        </w:rPr>
        <w:t xml:space="preserve">. </w:t>
      </w:r>
      <w:r w:rsidR="00037A0F">
        <w:rPr>
          <w:b w:val="0"/>
          <w:sz w:val="24"/>
          <w:szCs w:val="24"/>
        </w:rPr>
        <w:t xml:space="preserve">Ainsi, on se demande quels sont </w:t>
      </w:r>
      <w:r w:rsidRPr="00D52876">
        <w:rPr>
          <w:rFonts w:cs="Times New Roman"/>
          <w:b w:val="0"/>
          <w:sz w:val="24"/>
          <w:szCs w:val="24"/>
        </w:rPr>
        <w:t xml:space="preserve">les </w:t>
      </w:r>
      <w:r w:rsidR="0097778C">
        <w:rPr>
          <w:rFonts w:cs="Times New Roman"/>
          <w:b w:val="0"/>
          <w:sz w:val="24"/>
          <w:szCs w:val="24"/>
        </w:rPr>
        <w:t xml:space="preserve">facteurs qui influencent </w:t>
      </w:r>
      <w:r w:rsidR="00037A0F">
        <w:rPr>
          <w:rFonts w:cs="Times New Roman"/>
          <w:b w:val="0"/>
          <w:sz w:val="24"/>
          <w:szCs w:val="24"/>
        </w:rPr>
        <w:t>le choix</w:t>
      </w:r>
      <w:r w:rsidR="0097778C">
        <w:rPr>
          <w:rFonts w:cs="Times New Roman"/>
          <w:b w:val="0"/>
          <w:sz w:val="24"/>
          <w:szCs w:val="24"/>
        </w:rPr>
        <w:t xml:space="preserve"> </w:t>
      </w:r>
      <w:r w:rsidR="00037A0F">
        <w:rPr>
          <w:rFonts w:cs="Times New Roman"/>
          <w:b w:val="0"/>
          <w:sz w:val="24"/>
          <w:szCs w:val="24"/>
        </w:rPr>
        <w:t>d’adopter ou non le</w:t>
      </w:r>
      <w:r w:rsidR="0097778C">
        <w:rPr>
          <w:rFonts w:cs="Times New Roman"/>
          <w:b w:val="0"/>
          <w:sz w:val="24"/>
          <w:szCs w:val="24"/>
        </w:rPr>
        <w:t xml:space="preserve"> coton biologique.</w:t>
      </w:r>
    </w:p>
    <w:p w:rsidR="00190B16" w:rsidRDefault="00190B16" w:rsidP="00C964AB">
      <w:pPr>
        <w:autoSpaceDE w:val="0"/>
        <w:adjustRightInd w:val="0"/>
        <w:spacing w:after="120" w:line="240" w:lineRule="auto"/>
        <w:jc w:val="both"/>
        <w:rPr>
          <w:b w:val="0"/>
          <w:sz w:val="24"/>
          <w:szCs w:val="24"/>
        </w:rPr>
      </w:pPr>
      <w:r w:rsidRPr="00D52876">
        <w:rPr>
          <w:b w:val="0"/>
          <w:sz w:val="24"/>
          <w:szCs w:val="24"/>
        </w:rPr>
        <w:t xml:space="preserve">C’est pour </w:t>
      </w:r>
      <w:r w:rsidR="0097778C">
        <w:rPr>
          <w:b w:val="0"/>
          <w:sz w:val="24"/>
          <w:szCs w:val="24"/>
        </w:rPr>
        <w:t>tenter de satisfaire ce besoin en connaissances q</w:t>
      </w:r>
      <w:r>
        <w:rPr>
          <w:b w:val="0"/>
          <w:sz w:val="24"/>
          <w:szCs w:val="24"/>
        </w:rPr>
        <w:t xml:space="preserve">ue </w:t>
      </w:r>
      <w:r w:rsidRPr="00D52876">
        <w:rPr>
          <w:b w:val="0"/>
          <w:sz w:val="24"/>
          <w:szCs w:val="24"/>
        </w:rPr>
        <w:t>cette étude</w:t>
      </w:r>
      <w:r>
        <w:rPr>
          <w:b w:val="0"/>
          <w:sz w:val="24"/>
          <w:szCs w:val="24"/>
        </w:rPr>
        <w:t xml:space="preserve"> est menée.</w:t>
      </w:r>
      <w:r w:rsidR="00C964AB">
        <w:rPr>
          <w:b w:val="0"/>
          <w:sz w:val="24"/>
          <w:szCs w:val="24"/>
        </w:rPr>
        <w:t xml:space="preserve"> </w:t>
      </w:r>
      <w:r w:rsidR="00643519">
        <w:rPr>
          <w:b w:val="0"/>
          <w:sz w:val="24"/>
          <w:szCs w:val="24"/>
        </w:rPr>
        <w:t>Conduite</w:t>
      </w:r>
      <w:r>
        <w:rPr>
          <w:b w:val="0"/>
          <w:sz w:val="24"/>
          <w:szCs w:val="24"/>
        </w:rPr>
        <w:t xml:space="preserve"> dans le Nord</w:t>
      </w:r>
      <w:r w:rsidR="00643519">
        <w:rPr>
          <w:b w:val="0"/>
          <w:sz w:val="24"/>
          <w:szCs w:val="24"/>
        </w:rPr>
        <w:t>-Est</w:t>
      </w:r>
      <w:r>
        <w:rPr>
          <w:b w:val="0"/>
          <w:sz w:val="24"/>
          <w:szCs w:val="24"/>
        </w:rPr>
        <w:t xml:space="preserve"> du Bénin précisément dans la c</w:t>
      </w:r>
      <w:r w:rsidRPr="00D52876">
        <w:rPr>
          <w:b w:val="0"/>
          <w:sz w:val="24"/>
          <w:szCs w:val="24"/>
        </w:rPr>
        <w:t xml:space="preserve">ommune de Kandi, </w:t>
      </w:r>
      <w:r w:rsidR="00C964AB">
        <w:rPr>
          <w:b w:val="0"/>
          <w:sz w:val="24"/>
          <w:szCs w:val="24"/>
        </w:rPr>
        <w:t xml:space="preserve">cette </w:t>
      </w:r>
      <w:r w:rsidR="00037A0F">
        <w:rPr>
          <w:b w:val="0"/>
          <w:sz w:val="24"/>
          <w:szCs w:val="24"/>
        </w:rPr>
        <w:t>recherche</w:t>
      </w:r>
      <w:r w:rsidR="00C964AB">
        <w:rPr>
          <w:b w:val="0"/>
          <w:sz w:val="24"/>
          <w:szCs w:val="24"/>
        </w:rPr>
        <w:t xml:space="preserve"> </w:t>
      </w:r>
      <w:r w:rsidR="0097778C">
        <w:rPr>
          <w:b w:val="0"/>
          <w:sz w:val="24"/>
          <w:szCs w:val="24"/>
        </w:rPr>
        <w:t xml:space="preserve">vise à </w:t>
      </w:r>
      <w:r w:rsidR="00643519">
        <w:rPr>
          <w:b w:val="0"/>
          <w:sz w:val="24"/>
          <w:szCs w:val="24"/>
        </w:rPr>
        <w:t>analyse</w:t>
      </w:r>
      <w:r w:rsidR="0097778C">
        <w:rPr>
          <w:b w:val="0"/>
          <w:sz w:val="24"/>
          <w:szCs w:val="24"/>
        </w:rPr>
        <w:t>r</w:t>
      </w:r>
      <w:r w:rsidR="00643519">
        <w:rPr>
          <w:b w:val="0"/>
          <w:sz w:val="24"/>
          <w:szCs w:val="24"/>
        </w:rPr>
        <w:t xml:space="preserve"> </w:t>
      </w:r>
      <w:r w:rsidR="0097778C">
        <w:rPr>
          <w:b w:val="0"/>
          <w:sz w:val="24"/>
          <w:szCs w:val="24"/>
        </w:rPr>
        <w:t xml:space="preserve">les </w:t>
      </w:r>
      <w:r w:rsidR="00E860DB">
        <w:rPr>
          <w:b w:val="0"/>
          <w:sz w:val="24"/>
          <w:szCs w:val="24"/>
        </w:rPr>
        <w:t>facteurs</w:t>
      </w:r>
      <w:r w:rsidR="0097778C">
        <w:rPr>
          <w:b w:val="0"/>
          <w:sz w:val="24"/>
          <w:szCs w:val="24"/>
        </w:rPr>
        <w:t xml:space="preserve"> socio</w:t>
      </w:r>
      <w:r w:rsidR="00E860DB">
        <w:rPr>
          <w:b w:val="0"/>
          <w:sz w:val="24"/>
          <w:szCs w:val="24"/>
        </w:rPr>
        <w:t>-</w:t>
      </w:r>
      <w:r w:rsidR="0097778C">
        <w:rPr>
          <w:b w:val="0"/>
          <w:sz w:val="24"/>
          <w:szCs w:val="24"/>
        </w:rPr>
        <w:t xml:space="preserve">économiques </w:t>
      </w:r>
      <w:r w:rsidR="00E860DB">
        <w:rPr>
          <w:b w:val="0"/>
          <w:sz w:val="24"/>
          <w:szCs w:val="24"/>
        </w:rPr>
        <w:t>influençant</w:t>
      </w:r>
      <w:r w:rsidR="0097778C">
        <w:rPr>
          <w:b w:val="0"/>
          <w:sz w:val="24"/>
          <w:szCs w:val="24"/>
        </w:rPr>
        <w:t xml:space="preserve"> l</w:t>
      </w:r>
      <w:r w:rsidR="00C964AB">
        <w:rPr>
          <w:b w:val="0"/>
          <w:sz w:val="24"/>
          <w:szCs w:val="24"/>
        </w:rPr>
        <w:t>’adoption du coton biologique</w:t>
      </w:r>
      <w:r w:rsidR="00643519">
        <w:rPr>
          <w:b w:val="0"/>
          <w:sz w:val="24"/>
          <w:szCs w:val="24"/>
        </w:rPr>
        <w:t>.</w:t>
      </w:r>
      <w:r w:rsidR="00D36A4A">
        <w:rPr>
          <w:b w:val="0"/>
          <w:sz w:val="24"/>
          <w:szCs w:val="24"/>
        </w:rPr>
        <w:t xml:space="preserve"> </w:t>
      </w:r>
      <w:r w:rsidR="00B7780A">
        <w:rPr>
          <w:b w:val="0"/>
          <w:sz w:val="24"/>
          <w:szCs w:val="24"/>
        </w:rPr>
        <w:t>L</w:t>
      </w:r>
      <w:r w:rsidR="00B7780A" w:rsidRPr="00D52876">
        <w:rPr>
          <w:b w:val="0"/>
          <w:sz w:val="24"/>
          <w:szCs w:val="24"/>
        </w:rPr>
        <w:t>’intérêt</w:t>
      </w:r>
      <w:r w:rsidRPr="00D52876">
        <w:rPr>
          <w:b w:val="0"/>
          <w:sz w:val="24"/>
          <w:szCs w:val="24"/>
        </w:rPr>
        <w:t xml:space="preserve"> particulier </w:t>
      </w:r>
      <w:r>
        <w:rPr>
          <w:b w:val="0"/>
          <w:sz w:val="24"/>
          <w:szCs w:val="24"/>
        </w:rPr>
        <w:t>de la recherche réside dans le fait qu’elle</w:t>
      </w:r>
      <w:r w:rsidRPr="00D52876">
        <w:rPr>
          <w:b w:val="0"/>
          <w:sz w:val="24"/>
          <w:szCs w:val="24"/>
        </w:rPr>
        <w:t xml:space="preserve"> servira de données de base pour l’amélioration des systèmes de diffusion du coton biologique, et dans un sens holisti</w:t>
      </w:r>
      <w:r>
        <w:rPr>
          <w:b w:val="0"/>
          <w:sz w:val="24"/>
          <w:szCs w:val="24"/>
        </w:rPr>
        <w:t>que concourt à l’atteinte du 15</w:t>
      </w:r>
      <w:r w:rsidRPr="00917A06">
        <w:rPr>
          <w:b w:val="0"/>
          <w:sz w:val="24"/>
          <w:szCs w:val="24"/>
          <w:vertAlign w:val="superscript"/>
        </w:rPr>
        <w:t>ème</w:t>
      </w:r>
      <w:r w:rsidRPr="00D52876">
        <w:rPr>
          <w:b w:val="0"/>
          <w:sz w:val="24"/>
          <w:szCs w:val="24"/>
        </w:rPr>
        <w:t xml:space="preserve"> objectif des </w:t>
      </w:r>
      <w:r w:rsidRPr="004F2E7A">
        <w:rPr>
          <w:b w:val="0"/>
          <w:sz w:val="24"/>
          <w:szCs w:val="24"/>
        </w:rPr>
        <w:t>ODD</w:t>
      </w:r>
      <w:r>
        <w:rPr>
          <w:b w:val="0"/>
          <w:sz w:val="24"/>
          <w:szCs w:val="24"/>
        </w:rPr>
        <w:t xml:space="preserve"> (Objectifs du Développement D</w:t>
      </w:r>
      <w:r w:rsidRPr="00D52876">
        <w:rPr>
          <w:b w:val="0"/>
          <w:sz w:val="24"/>
          <w:szCs w:val="24"/>
        </w:rPr>
        <w:t xml:space="preserve">urable) au Benin </w:t>
      </w:r>
      <w:r>
        <w:rPr>
          <w:b w:val="0"/>
          <w:sz w:val="24"/>
          <w:szCs w:val="24"/>
        </w:rPr>
        <w:t xml:space="preserve">qui est de préserver la vie terrestre </w:t>
      </w:r>
      <w:r w:rsidR="00643519">
        <w:rPr>
          <w:b w:val="0"/>
          <w:sz w:val="24"/>
          <w:szCs w:val="24"/>
        </w:rPr>
        <w:t xml:space="preserve">par la promotion d’une </w:t>
      </w:r>
      <w:r w:rsidRPr="00D52876">
        <w:rPr>
          <w:b w:val="0"/>
          <w:sz w:val="24"/>
          <w:szCs w:val="24"/>
        </w:rPr>
        <w:t>agriculture durable</w:t>
      </w:r>
      <w:r>
        <w:rPr>
          <w:b w:val="0"/>
          <w:sz w:val="24"/>
          <w:szCs w:val="24"/>
        </w:rPr>
        <w:t xml:space="preserve"> et une économie soutenue.</w:t>
      </w:r>
    </w:p>
    <w:p w:rsidR="00817B38" w:rsidRDefault="00817B38" w:rsidP="00C964AB">
      <w:pPr>
        <w:autoSpaceDE w:val="0"/>
        <w:adjustRightInd w:val="0"/>
        <w:spacing w:after="120" w:line="240" w:lineRule="auto"/>
        <w:jc w:val="both"/>
        <w:rPr>
          <w:b w:val="0"/>
          <w:sz w:val="24"/>
          <w:szCs w:val="24"/>
        </w:rPr>
      </w:pPr>
    </w:p>
    <w:p w:rsidR="00316E57" w:rsidRDefault="00C36017" w:rsidP="00E1348A">
      <w:pPr>
        <w:autoSpaceDE w:val="0"/>
        <w:adjustRightInd w:val="0"/>
        <w:spacing w:after="120" w:line="240" w:lineRule="auto"/>
        <w:jc w:val="both"/>
        <w:rPr>
          <w:sz w:val="24"/>
          <w:szCs w:val="24"/>
        </w:rPr>
      </w:pPr>
      <w:r w:rsidRPr="00E1348A">
        <w:rPr>
          <w:sz w:val="24"/>
          <w:szCs w:val="24"/>
        </w:rPr>
        <w:t>METHODOLOGIE</w:t>
      </w:r>
    </w:p>
    <w:p w:rsidR="00E1348A" w:rsidRDefault="00E1348A" w:rsidP="00E1348A">
      <w:pPr>
        <w:autoSpaceDE w:val="0"/>
        <w:adjustRightInd w:val="0"/>
        <w:spacing w:after="120" w:line="240" w:lineRule="auto"/>
        <w:jc w:val="both"/>
        <w:rPr>
          <w:sz w:val="24"/>
          <w:szCs w:val="24"/>
        </w:rPr>
      </w:pPr>
      <w:r>
        <w:rPr>
          <w:sz w:val="24"/>
          <w:szCs w:val="24"/>
        </w:rPr>
        <w:t>Zone d’étude</w:t>
      </w:r>
    </w:p>
    <w:p w:rsidR="00E1348A" w:rsidRDefault="00E1348A" w:rsidP="001166CC">
      <w:pPr>
        <w:autoSpaceDE w:val="0"/>
        <w:adjustRightInd w:val="0"/>
        <w:spacing w:after="120" w:line="240" w:lineRule="auto"/>
        <w:jc w:val="both"/>
        <w:rPr>
          <w:b w:val="0"/>
          <w:sz w:val="24"/>
          <w:szCs w:val="24"/>
        </w:rPr>
      </w:pPr>
      <w:r w:rsidRPr="00B134B0">
        <w:rPr>
          <w:b w:val="0"/>
          <w:sz w:val="24"/>
          <w:szCs w:val="24"/>
        </w:rPr>
        <w:t>La présente étude a été réalisée dans la commune de Kandi. Cet</w:t>
      </w:r>
      <w:r>
        <w:rPr>
          <w:b w:val="0"/>
          <w:sz w:val="24"/>
          <w:szCs w:val="24"/>
        </w:rPr>
        <w:t>te commune est située au Nord-E</w:t>
      </w:r>
      <w:r w:rsidRPr="00B134B0">
        <w:rPr>
          <w:b w:val="0"/>
          <w:sz w:val="24"/>
          <w:szCs w:val="24"/>
        </w:rPr>
        <w:t xml:space="preserve">st du Bénin </w:t>
      </w:r>
      <w:r w:rsidR="00037A0F">
        <w:rPr>
          <w:b w:val="0"/>
          <w:sz w:val="24"/>
          <w:szCs w:val="24"/>
        </w:rPr>
        <w:t>précisément d</w:t>
      </w:r>
      <w:r w:rsidRPr="00B134B0">
        <w:rPr>
          <w:b w:val="0"/>
          <w:sz w:val="24"/>
          <w:szCs w:val="24"/>
        </w:rPr>
        <w:t xml:space="preserve">ans le département de l’Alibori. Elle est  au centre du département </w:t>
      </w:r>
      <w:r w:rsidR="00420F35">
        <w:rPr>
          <w:b w:val="0"/>
          <w:sz w:val="24"/>
          <w:szCs w:val="24"/>
        </w:rPr>
        <w:t>et appartient à la zone agro-</w:t>
      </w:r>
      <w:r w:rsidRPr="00B134B0">
        <w:rPr>
          <w:b w:val="0"/>
          <w:sz w:val="24"/>
          <w:szCs w:val="24"/>
        </w:rPr>
        <w:t>écologique du bassin cotonnier. A</w:t>
      </w:r>
      <w:r w:rsidR="001166CC">
        <w:rPr>
          <w:b w:val="0"/>
          <w:sz w:val="24"/>
          <w:szCs w:val="24"/>
        </w:rPr>
        <w:t>vec une superficie  de 3421km²,</w:t>
      </w:r>
      <w:r w:rsidRPr="00B134B0">
        <w:rPr>
          <w:b w:val="0"/>
          <w:sz w:val="24"/>
          <w:szCs w:val="24"/>
        </w:rPr>
        <w:t xml:space="preserve"> la commune de Kandi est limitée au Nord </w:t>
      </w:r>
      <w:r>
        <w:rPr>
          <w:b w:val="0"/>
          <w:sz w:val="24"/>
          <w:szCs w:val="24"/>
        </w:rPr>
        <w:t>par la commune</w:t>
      </w:r>
      <w:r w:rsidRPr="00B134B0">
        <w:rPr>
          <w:b w:val="0"/>
          <w:sz w:val="24"/>
          <w:szCs w:val="24"/>
        </w:rPr>
        <w:t xml:space="preserve"> de Malanville, au Sud</w:t>
      </w:r>
      <w:r>
        <w:rPr>
          <w:b w:val="0"/>
          <w:sz w:val="24"/>
          <w:szCs w:val="24"/>
        </w:rPr>
        <w:t xml:space="preserve"> par la commune</w:t>
      </w:r>
      <w:r w:rsidRPr="00B134B0">
        <w:rPr>
          <w:b w:val="0"/>
          <w:sz w:val="24"/>
          <w:szCs w:val="24"/>
        </w:rPr>
        <w:t xml:space="preserve"> </w:t>
      </w:r>
      <w:r>
        <w:rPr>
          <w:b w:val="0"/>
          <w:sz w:val="24"/>
          <w:szCs w:val="24"/>
        </w:rPr>
        <w:t xml:space="preserve">de </w:t>
      </w:r>
      <w:r w:rsidRPr="00B134B0">
        <w:rPr>
          <w:b w:val="0"/>
          <w:sz w:val="24"/>
          <w:szCs w:val="24"/>
        </w:rPr>
        <w:t>Gogounou, à l’Est</w:t>
      </w:r>
      <w:r>
        <w:rPr>
          <w:b w:val="0"/>
          <w:sz w:val="24"/>
          <w:szCs w:val="24"/>
        </w:rPr>
        <w:t xml:space="preserve"> par la</w:t>
      </w:r>
      <w:r w:rsidRPr="00B134B0">
        <w:rPr>
          <w:b w:val="0"/>
          <w:sz w:val="24"/>
          <w:szCs w:val="24"/>
        </w:rPr>
        <w:t xml:space="preserve"> </w:t>
      </w:r>
      <w:r>
        <w:rPr>
          <w:b w:val="0"/>
          <w:sz w:val="24"/>
          <w:szCs w:val="24"/>
        </w:rPr>
        <w:t>commune</w:t>
      </w:r>
      <w:r w:rsidRPr="00B134B0">
        <w:rPr>
          <w:b w:val="0"/>
          <w:sz w:val="24"/>
          <w:szCs w:val="24"/>
        </w:rPr>
        <w:t xml:space="preserve"> </w:t>
      </w:r>
      <w:r>
        <w:rPr>
          <w:b w:val="0"/>
          <w:sz w:val="24"/>
          <w:szCs w:val="24"/>
        </w:rPr>
        <w:t xml:space="preserve">de </w:t>
      </w:r>
      <w:r w:rsidRPr="00B134B0">
        <w:rPr>
          <w:b w:val="0"/>
          <w:sz w:val="24"/>
          <w:szCs w:val="24"/>
        </w:rPr>
        <w:t xml:space="preserve">Ségbana et à l’ouest </w:t>
      </w:r>
      <w:r>
        <w:rPr>
          <w:b w:val="0"/>
          <w:sz w:val="24"/>
          <w:szCs w:val="24"/>
        </w:rPr>
        <w:t>par la commune</w:t>
      </w:r>
      <w:r w:rsidR="00420F35">
        <w:rPr>
          <w:b w:val="0"/>
          <w:sz w:val="24"/>
          <w:szCs w:val="24"/>
        </w:rPr>
        <w:t xml:space="preserve"> de Banikoara.</w:t>
      </w:r>
      <w:r w:rsidR="001166CC">
        <w:rPr>
          <w:b w:val="0"/>
          <w:sz w:val="24"/>
          <w:szCs w:val="24"/>
        </w:rPr>
        <w:t xml:space="preserve"> Elle </w:t>
      </w:r>
      <w:r w:rsidRPr="009B1D80">
        <w:rPr>
          <w:b w:val="0"/>
          <w:sz w:val="24"/>
          <w:szCs w:val="24"/>
        </w:rPr>
        <w:t>s’étend entre le 11° et le 11°30 de l’altitude Nord</w:t>
      </w:r>
      <w:r w:rsidRPr="003D0556">
        <w:rPr>
          <w:sz w:val="24"/>
          <w:szCs w:val="24"/>
        </w:rPr>
        <w:t>.</w:t>
      </w:r>
      <w:r>
        <w:rPr>
          <w:sz w:val="24"/>
          <w:szCs w:val="24"/>
        </w:rPr>
        <w:t xml:space="preserve"> </w:t>
      </w:r>
      <w:r w:rsidR="001166CC">
        <w:rPr>
          <w:b w:val="0"/>
          <w:sz w:val="24"/>
          <w:szCs w:val="24"/>
        </w:rPr>
        <w:t>De par</w:t>
      </w:r>
      <w:r w:rsidRPr="009B1D80">
        <w:rPr>
          <w:b w:val="0"/>
          <w:sz w:val="24"/>
          <w:szCs w:val="24"/>
        </w:rPr>
        <w:t xml:space="preserve"> sa situation géographique, Kandi bénéficie d’un climat de type soudanais avec une alternance de deux (02) </w:t>
      </w:r>
      <w:r w:rsidRPr="009B1D80">
        <w:rPr>
          <w:b w:val="0"/>
          <w:sz w:val="24"/>
          <w:szCs w:val="24"/>
        </w:rPr>
        <w:lastRenderedPageBreak/>
        <w:t>saison :</w:t>
      </w:r>
      <w:r>
        <w:rPr>
          <w:b w:val="0"/>
          <w:sz w:val="24"/>
          <w:szCs w:val="24"/>
        </w:rPr>
        <w:t xml:space="preserve"> </w:t>
      </w:r>
      <w:r w:rsidRPr="009B1D80">
        <w:rPr>
          <w:b w:val="0"/>
          <w:sz w:val="24"/>
          <w:szCs w:val="24"/>
        </w:rPr>
        <w:t xml:space="preserve">Une (01) saison pluvieuse </w:t>
      </w:r>
      <w:r w:rsidR="00420F35">
        <w:rPr>
          <w:b w:val="0"/>
          <w:sz w:val="24"/>
          <w:szCs w:val="24"/>
        </w:rPr>
        <w:t xml:space="preserve">s’étendant </w:t>
      </w:r>
      <w:r w:rsidRPr="009B1D80">
        <w:rPr>
          <w:b w:val="0"/>
          <w:sz w:val="24"/>
          <w:szCs w:val="24"/>
        </w:rPr>
        <w:t>de Mai à Octobre</w:t>
      </w:r>
      <w:r>
        <w:rPr>
          <w:b w:val="0"/>
          <w:sz w:val="24"/>
          <w:szCs w:val="24"/>
        </w:rPr>
        <w:t xml:space="preserve"> et u</w:t>
      </w:r>
      <w:r w:rsidRPr="009B1D80">
        <w:rPr>
          <w:b w:val="0"/>
          <w:sz w:val="24"/>
          <w:szCs w:val="24"/>
        </w:rPr>
        <w:t>ne (01) saison sèche de Novembre à Avril</w:t>
      </w:r>
      <w:r>
        <w:rPr>
          <w:b w:val="0"/>
          <w:sz w:val="24"/>
          <w:szCs w:val="24"/>
        </w:rPr>
        <w:t>.</w:t>
      </w:r>
      <w:r w:rsidR="001166CC">
        <w:rPr>
          <w:b w:val="0"/>
          <w:sz w:val="24"/>
          <w:szCs w:val="24"/>
        </w:rPr>
        <w:t xml:space="preserve"> </w:t>
      </w:r>
      <w:r w:rsidRPr="009B1D80">
        <w:rPr>
          <w:b w:val="0"/>
          <w:sz w:val="24"/>
          <w:szCs w:val="24"/>
        </w:rPr>
        <w:t>Le relief de Kandi est dominé au nord par les plateaux, aux</w:t>
      </w:r>
      <w:r w:rsidR="00420F35">
        <w:rPr>
          <w:b w:val="0"/>
          <w:sz w:val="24"/>
          <w:szCs w:val="24"/>
        </w:rPr>
        <w:t xml:space="preserve"> Sud et Sud-est par des plaines mais </w:t>
      </w:r>
      <w:r w:rsidR="00420F35" w:rsidRPr="009B1D80">
        <w:rPr>
          <w:b w:val="0"/>
          <w:sz w:val="24"/>
          <w:szCs w:val="24"/>
        </w:rPr>
        <w:t xml:space="preserve">on note </w:t>
      </w:r>
      <w:r w:rsidR="00420F35">
        <w:rPr>
          <w:b w:val="0"/>
          <w:sz w:val="24"/>
          <w:szCs w:val="24"/>
        </w:rPr>
        <w:t>par endroit</w:t>
      </w:r>
      <w:r w:rsidRPr="009B1D80">
        <w:rPr>
          <w:b w:val="0"/>
          <w:sz w:val="24"/>
          <w:szCs w:val="24"/>
        </w:rPr>
        <w:t xml:space="preserve"> quelques</w:t>
      </w:r>
      <w:r w:rsidR="001166CC">
        <w:rPr>
          <w:b w:val="0"/>
          <w:sz w:val="24"/>
          <w:szCs w:val="24"/>
        </w:rPr>
        <w:t xml:space="preserve"> collines. </w:t>
      </w:r>
      <w:r w:rsidRPr="009B1D80">
        <w:rPr>
          <w:b w:val="0"/>
          <w:sz w:val="24"/>
          <w:szCs w:val="24"/>
        </w:rPr>
        <w:t>Deux</w:t>
      </w:r>
      <w:r>
        <w:rPr>
          <w:b w:val="0"/>
          <w:sz w:val="24"/>
          <w:szCs w:val="24"/>
        </w:rPr>
        <w:t xml:space="preserve"> types de sols sont rencontrés</w:t>
      </w:r>
      <w:r w:rsidRPr="009B1D80">
        <w:rPr>
          <w:b w:val="0"/>
          <w:sz w:val="24"/>
          <w:szCs w:val="24"/>
        </w:rPr>
        <w:t xml:space="preserve"> dans la commune de Kandi :</w:t>
      </w:r>
      <w:r>
        <w:rPr>
          <w:b w:val="0"/>
          <w:sz w:val="24"/>
          <w:szCs w:val="24"/>
        </w:rPr>
        <w:t xml:space="preserve"> </w:t>
      </w:r>
      <w:r w:rsidRPr="009B1D80">
        <w:rPr>
          <w:b w:val="0"/>
          <w:sz w:val="24"/>
          <w:szCs w:val="24"/>
        </w:rPr>
        <w:t>Des sols du socle grani</w:t>
      </w:r>
      <w:r>
        <w:rPr>
          <w:b w:val="0"/>
          <w:sz w:val="24"/>
          <w:szCs w:val="24"/>
        </w:rPr>
        <w:t>to gneissique les plus répandus et d</w:t>
      </w:r>
      <w:r w:rsidRPr="009B1D80">
        <w:rPr>
          <w:b w:val="0"/>
          <w:sz w:val="24"/>
          <w:szCs w:val="24"/>
        </w:rPr>
        <w:t>es sols</w:t>
      </w:r>
      <w:r>
        <w:rPr>
          <w:b w:val="0"/>
          <w:sz w:val="24"/>
          <w:szCs w:val="24"/>
        </w:rPr>
        <w:t xml:space="preserve"> sur grès rencontrés à l’ouest. </w:t>
      </w:r>
      <w:r w:rsidRPr="009B1D80">
        <w:rPr>
          <w:b w:val="0"/>
          <w:sz w:val="24"/>
          <w:szCs w:val="24"/>
        </w:rPr>
        <w:t>A cela, il faut ajouter que le sol est gé</w:t>
      </w:r>
      <w:r>
        <w:rPr>
          <w:b w:val="0"/>
          <w:sz w:val="24"/>
          <w:szCs w:val="24"/>
        </w:rPr>
        <w:t xml:space="preserve">néralement de type ferrugineux </w:t>
      </w:r>
      <w:r w:rsidRPr="009B1D80">
        <w:rPr>
          <w:b w:val="0"/>
          <w:sz w:val="24"/>
          <w:szCs w:val="24"/>
        </w:rPr>
        <w:t>tropical</w:t>
      </w:r>
      <w:r>
        <w:rPr>
          <w:b w:val="0"/>
          <w:sz w:val="24"/>
          <w:szCs w:val="24"/>
        </w:rPr>
        <w:t>.</w:t>
      </w:r>
      <w:r w:rsidR="001166CC">
        <w:rPr>
          <w:b w:val="0"/>
          <w:sz w:val="24"/>
          <w:szCs w:val="24"/>
        </w:rPr>
        <w:t xml:space="preserve"> </w:t>
      </w:r>
      <w:r w:rsidRPr="009B1D80">
        <w:rPr>
          <w:b w:val="0"/>
          <w:sz w:val="24"/>
          <w:szCs w:val="24"/>
        </w:rPr>
        <w:t>La végétation est caractérisée par une savane arborée au Sud, une savane herbacée au centre et une forêt clairsemée à l’Est.</w:t>
      </w:r>
    </w:p>
    <w:p w:rsidR="00280EBC" w:rsidRPr="00B14456" w:rsidRDefault="00E1348A" w:rsidP="00B14456">
      <w:pPr>
        <w:spacing w:before="240" w:line="240" w:lineRule="auto"/>
        <w:jc w:val="both"/>
        <w:rPr>
          <w:rFonts w:cs="Times New Roman"/>
          <w:b w:val="0"/>
          <w:color w:val="000000"/>
          <w:sz w:val="24"/>
          <w:szCs w:val="24"/>
        </w:rPr>
      </w:pPr>
      <w:r w:rsidRPr="00280EBC">
        <w:rPr>
          <w:rFonts w:cs="Times New Roman"/>
          <w:color w:val="000000"/>
          <w:sz w:val="24"/>
          <w:szCs w:val="24"/>
        </w:rPr>
        <w:t>Approche méthodologique</w:t>
      </w:r>
    </w:p>
    <w:p w:rsidR="001759E1" w:rsidRDefault="001759E1" w:rsidP="00452E1D">
      <w:pPr>
        <w:autoSpaceDE w:val="0"/>
        <w:adjustRightInd w:val="0"/>
        <w:spacing w:after="120" w:line="240" w:lineRule="auto"/>
        <w:jc w:val="both"/>
        <w:rPr>
          <w:b w:val="0"/>
          <w:sz w:val="24"/>
          <w:szCs w:val="24"/>
        </w:rPr>
      </w:pPr>
      <w:r w:rsidRPr="00D26CF0">
        <w:rPr>
          <w:b w:val="0"/>
          <w:sz w:val="24"/>
          <w:szCs w:val="24"/>
        </w:rPr>
        <w:t>Dans le cadre de la présente étude</w:t>
      </w:r>
      <w:r>
        <w:rPr>
          <w:b w:val="0"/>
          <w:sz w:val="24"/>
          <w:szCs w:val="24"/>
        </w:rPr>
        <w:t>,</w:t>
      </w:r>
      <w:r w:rsidRPr="00D26CF0">
        <w:rPr>
          <w:b w:val="0"/>
          <w:sz w:val="24"/>
          <w:szCs w:val="24"/>
        </w:rPr>
        <w:t xml:space="preserve"> les producteurs de coton</w:t>
      </w:r>
      <w:r w:rsidRPr="00754861">
        <w:rPr>
          <w:b w:val="0"/>
          <w:sz w:val="24"/>
          <w:szCs w:val="24"/>
        </w:rPr>
        <w:t xml:space="preserve"> </w:t>
      </w:r>
      <w:r>
        <w:rPr>
          <w:b w:val="0"/>
          <w:sz w:val="24"/>
          <w:szCs w:val="24"/>
        </w:rPr>
        <w:t>constituent l</w:t>
      </w:r>
      <w:r w:rsidRPr="00D26CF0">
        <w:rPr>
          <w:b w:val="0"/>
          <w:sz w:val="24"/>
          <w:szCs w:val="24"/>
        </w:rPr>
        <w:t xml:space="preserve">es unités d’observation.  </w:t>
      </w:r>
      <w:r>
        <w:rPr>
          <w:b w:val="0"/>
          <w:sz w:val="24"/>
          <w:szCs w:val="24"/>
        </w:rPr>
        <w:t>Quatre</w:t>
      </w:r>
      <w:r w:rsidRPr="00D26CF0">
        <w:rPr>
          <w:b w:val="0"/>
          <w:sz w:val="24"/>
          <w:szCs w:val="24"/>
        </w:rPr>
        <w:t xml:space="preserve"> villages </w:t>
      </w:r>
      <w:r>
        <w:rPr>
          <w:b w:val="0"/>
          <w:sz w:val="24"/>
          <w:szCs w:val="24"/>
        </w:rPr>
        <w:t xml:space="preserve">ont été choisis dans la commune de Kandi </w:t>
      </w:r>
      <w:r w:rsidRPr="00D26CF0">
        <w:rPr>
          <w:b w:val="0"/>
          <w:sz w:val="24"/>
          <w:szCs w:val="24"/>
        </w:rPr>
        <w:t>(</w:t>
      </w:r>
      <w:r>
        <w:rPr>
          <w:b w:val="0"/>
          <w:sz w:val="24"/>
          <w:szCs w:val="24"/>
        </w:rPr>
        <w:t>Sonsoro, Sinawongourou, Tissarou et  Thya</w:t>
      </w:r>
      <w:r w:rsidRPr="00D26CF0">
        <w:rPr>
          <w:b w:val="0"/>
          <w:sz w:val="24"/>
          <w:szCs w:val="24"/>
        </w:rPr>
        <w:t xml:space="preserve">) en raison du grand nombre de </w:t>
      </w:r>
      <w:r>
        <w:rPr>
          <w:b w:val="0"/>
          <w:sz w:val="24"/>
          <w:szCs w:val="24"/>
        </w:rPr>
        <w:t xml:space="preserve">cotonculteurs </w:t>
      </w:r>
      <w:r w:rsidRPr="00D26CF0">
        <w:rPr>
          <w:b w:val="0"/>
          <w:sz w:val="24"/>
          <w:szCs w:val="24"/>
        </w:rPr>
        <w:t xml:space="preserve">qu’ils abritent. Compte tenu des moyens et du temps alloués à l’étude un échantillon de </w:t>
      </w:r>
      <w:r>
        <w:rPr>
          <w:b w:val="0"/>
          <w:sz w:val="24"/>
          <w:szCs w:val="24"/>
        </w:rPr>
        <w:t>143</w:t>
      </w:r>
      <w:r w:rsidRPr="00D26CF0">
        <w:rPr>
          <w:b w:val="0"/>
          <w:sz w:val="24"/>
          <w:szCs w:val="24"/>
        </w:rPr>
        <w:t xml:space="preserve"> producteurs </w:t>
      </w:r>
      <w:r>
        <w:rPr>
          <w:b w:val="0"/>
          <w:sz w:val="24"/>
          <w:szCs w:val="24"/>
        </w:rPr>
        <w:t>a été</w:t>
      </w:r>
      <w:r w:rsidRPr="00D26CF0">
        <w:rPr>
          <w:b w:val="0"/>
          <w:sz w:val="24"/>
          <w:szCs w:val="24"/>
        </w:rPr>
        <w:t xml:space="preserve"> constitué</w:t>
      </w:r>
      <w:r>
        <w:rPr>
          <w:b w:val="0"/>
          <w:sz w:val="24"/>
          <w:szCs w:val="24"/>
        </w:rPr>
        <w:t xml:space="preserve"> </w:t>
      </w:r>
      <w:r w:rsidR="00365E47">
        <w:rPr>
          <w:b w:val="0"/>
          <w:sz w:val="24"/>
          <w:szCs w:val="24"/>
        </w:rPr>
        <w:t xml:space="preserve">de façon aléatoire </w:t>
      </w:r>
      <w:r>
        <w:rPr>
          <w:b w:val="0"/>
          <w:sz w:val="24"/>
          <w:szCs w:val="24"/>
        </w:rPr>
        <w:t>dont 73 producteurs conventionnels et 70 producteurs biologiques</w:t>
      </w:r>
      <w:r w:rsidRPr="00D26CF0">
        <w:rPr>
          <w:b w:val="0"/>
          <w:sz w:val="24"/>
          <w:szCs w:val="24"/>
        </w:rPr>
        <w:t xml:space="preserve">. </w:t>
      </w:r>
      <w:r w:rsidR="00365E47">
        <w:rPr>
          <w:b w:val="0"/>
          <w:sz w:val="24"/>
          <w:szCs w:val="24"/>
        </w:rPr>
        <w:t>La liste</w:t>
      </w:r>
      <w:r w:rsidR="00365E47" w:rsidRPr="00D26CF0">
        <w:rPr>
          <w:b w:val="0"/>
          <w:sz w:val="24"/>
          <w:szCs w:val="24"/>
        </w:rPr>
        <w:t xml:space="preserve"> des producteurs de chaque village </w:t>
      </w:r>
      <w:r w:rsidR="00365E47">
        <w:rPr>
          <w:b w:val="0"/>
          <w:sz w:val="24"/>
          <w:szCs w:val="24"/>
        </w:rPr>
        <w:t>a été obtenue auprès de l’OBEPAB et du SCDA</w:t>
      </w:r>
      <w:r w:rsidR="00365E47" w:rsidRPr="00D26CF0">
        <w:rPr>
          <w:b w:val="0"/>
          <w:sz w:val="24"/>
          <w:szCs w:val="24"/>
        </w:rPr>
        <w:t xml:space="preserve"> Kandi</w:t>
      </w:r>
      <w:r w:rsidR="00365E47">
        <w:rPr>
          <w:b w:val="0"/>
          <w:sz w:val="24"/>
          <w:szCs w:val="24"/>
        </w:rPr>
        <w:t>.</w:t>
      </w:r>
      <w:r>
        <w:rPr>
          <w:b w:val="0"/>
          <w:sz w:val="24"/>
          <w:szCs w:val="24"/>
        </w:rPr>
        <w:t xml:space="preserve"> </w:t>
      </w:r>
      <w:r w:rsidR="00365E47">
        <w:rPr>
          <w:b w:val="0"/>
          <w:sz w:val="24"/>
          <w:szCs w:val="24"/>
        </w:rPr>
        <w:t xml:space="preserve">Chaque producteur a été </w:t>
      </w:r>
      <w:r w:rsidR="00365E47" w:rsidRPr="00D26CF0">
        <w:rPr>
          <w:b w:val="0"/>
          <w:sz w:val="24"/>
          <w:szCs w:val="24"/>
        </w:rPr>
        <w:t xml:space="preserve">questionné afin d’avoir </w:t>
      </w:r>
      <w:r w:rsidR="00365E47">
        <w:rPr>
          <w:b w:val="0"/>
          <w:sz w:val="24"/>
          <w:szCs w:val="24"/>
        </w:rPr>
        <w:t xml:space="preserve">les caractéristiques socioéconomiques et démographiques ainsi que les </w:t>
      </w:r>
      <w:r w:rsidR="00365E47" w:rsidRPr="00D26CF0">
        <w:rPr>
          <w:b w:val="0"/>
          <w:sz w:val="24"/>
          <w:szCs w:val="24"/>
        </w:rPr>
        <w:t xml:space="preserve">raisons d’adoption du coton biologique. Ces </w:t>
      </w:r>
      <w:r w:rsidR="00175973">
        <w:rPr>
          <w:b w:val="0"/>
          <w:sz w:val="24"/>
          <w:szCs w:val="24"/>
        </w:rPr>
        <w:t>informations ont été collectées</w:t>
      </w:r>
      <w:r w:rsidR="00365E47" w:rsidRPr="00D26CF0">
        <w:rPr>
          <w:b w:val="0"/>
          <w:sz w:val="24"/>
          <w:szCs w:val="24"/>
        </w:rPr>
        <w:t xml:space="preserve"> </w:t>
      </w:r>
      <w:r w:rsidR="00175973">
        <w:rPr>
          <w:b w:val="0"/>
          <w:sz w:val="24"/>
          <w:szCs w:val="24"/>
        </w:rPr>
        <w:t xml:space="preserve">grâce à des </w:t>
      </w:r>
      <w:r w:rsidR="00365E47">
        <w:rPr>
          <w:b w:val="0"/>
          <w:sz w:val="24"/>
          <w:szCs w:val="24"/>
        </w:rPr>
        <w:t>entretien</w:t>
      </w:r>
      <w:r w:rsidR="00175973">
        <w:rPr>
          <w:b w:val="0"/>
          <w:sz w:val="24"/>
          <w:szCs w:val="24"/>
        </w:rPr>
        <w:t>s individuels basés sur des questionnaires</w:t>
      </w:r>
      <w:r w:rsidR="00365E47">
        <w:rPr>
          <w:b w:val="0"/>
          <w:sz w:val="24"/>
          <w:szCs w:val="24"/>
        </w:rPr>
        <w:t xml:space="preserve">. </w:t>
      </w:r>
    </w:p>
    <w:p w:rsidR="00817B38" w:rsidRPr="003A1D6D" w:rsidRDefault="00817B38" w:rsidP="00452E1D">
      <w:pPr>
        <w:autoSpaceDE w:val="0"/>
        <w:adjustRightInd w:val="0"/>
        <w:spacing w:after="120" w:line="240" w:lineRule="auto"/>
        <w:jc w:val="both"/>
        <w:rPr>
          <w:b w:val="0"/>
          <w:i/>
          <w:sz w:val="24"/>
          <w:szCs w:val="24"/>
        </w:rPr>
      </w:pPr>
    </w:p>
    <w:p w:rsidR="001759E1" w:rsidRDefault="001759E1" w:rsidP="00280EBC">
      <w:pPr>
        <w:autoSpaceDE w:val="0"/>
        <w:adjustRightInd w:val="0"/>
        <w:spacing w:after="120" w:line="240" w:lineRule="auto"/>
        <w:jc w:val="both"/>
        <w:rPr>
          <w:sz w:val="24"/>
          <w:szCs w:val="24"/>
        </w:rPr>
      </w:pPr>
      <w:r w:rsidRPr="001759E1">
        <w:rPr>
          <w:sz w:val="24"/>
          <w:szCs w:val="24"/>
        </w:rPr>
        <w:t>Analyse statistique</w:t>
      </w:r>
      <w:r w:rsidR="00F77A06">
        <w:rPr>
          <w:sz w:val="24"/>
          <w:szCs w:val="24"/>
        </w:rPr>
        <w:t xml:space="preserve"> des données</w:t>
      </w:r>
    </w:p>
    <w:p w:rsidR="00F77A06" w:rsidRPr="0094586A" w:rsidRDefault="00E52B57" w:rsidP="0094586A">
      <w:pPr>
        <w:autoSpaceDE w:val="0"/>
        <w:autoSpaceDN w:val="0"/>
        <w:adjustRightInd w:val="0"/>
        <w:spacing w:after="0" w:line="240" w:lineRule="auto"/>
        <w:jc w:val="both"/>
        <w:rPr>
          <w:rFonts w:cs="Times New Roman"/>
          <w:b w:val="0"/>
          <w:color w:val="000000"/>
          <w:sz w:val="23"/>
          <w:szCs w:val="23"/>
        </w:rPr>
      </w:pPr>
      <w:r w:rsidRPr="00D51902">
        <w:rPr>
          <w:rFonts w:cs="Times New Roman"/>
          <w:b w:val="0"/>
          <w:color w:val="000000"/>
          <w:sz w:val="24"/>
          <w:szCs w:val="23"/>
        </w:rPr>
        <w:t>L</w:t>
      </w:r>
      <w:r w:rsidR="00F77A06" w:rsidRPr="00D51902">
        <w:rPr>
          <w:rFonts w:cs="Times New Roman"/>
          <w:b w:val="0"/>
          <w:color w:val="000000"/>
          <w:sz w:val="24"/>
          <w:szCs w:val="23"/>
        </w:rPr>
        <w:t xml:space="preserve">’analyse des facteurs </w:t>
      </w:r>
      <w:r w:rsidR="00F7085B">
        <w:rPr>
          <w:rFonts w:cs="Times New Roman"/>
          <w:b w:val="0"/>
          <w:color w:val="000000"/>
          <w:sz w:val="24"/>
          <w:szCs w:val="23"/>
        </w:rPr>
        <w:t>influençant</w:t>
      </w:r>
      <w:r w:rsidR="00F77A06" w:rsidRPr="00D51902">
        <w:rPr>
          <w:rFonts w:cs="Times New Roman"/>
          <w:b w:val="0"/>
          <w:color w:val="000000"/>
          <w:sz w:val="24"/>
          <w:szCs w:val="23"/>
        </w:rPr>
        <w:t xml:space="preserve"> l’adoption </w:t>
      </w:r>
      <w:r w:rsidRPr="00D51902">
        <w:rPr>
          <w:rFonts w:cs="Times New Roman"/>
          <w:b w:val="0"/>
          <w:color w:val="000000"/>
          <w:sz w:val="24"/>
          <w:szCs w:val="23"/>
        </w:rPr>
        <w:t xml:space="preserve">du coton biologique </w:t>
      </w:r>
      <w:r w:rsidR="00F77A06" w:rsidRPr="00D51902">
        <w:rPr>
          <w:rFonts w:cs="Times New Roman"/>
          <w:b w:val="0"/>
          <w:color w:val="000000"/>
          <w:sz w:val="24"/>
          <w:szCs w:val="23"/>
        </w:rPr>
        <w:t xml:space="preserve"> a été réalisée grâce à un modèle de régression </w:t>
      </w:r>
      <w:r w:rsidRPr="00D51902">
        <w:rPr>
          <w:rFonts w:cs="Times New Roman"/>
          <w:b w:val="0"/>
          <w:color w:val="000000"/>
          <w:sz w:val="24"/>
          <w:szCs w:val="23"/>
        </w:rPr>
        <w:t>logistique avec le logiciel SPSS (Statistical Package for Social Sciences</w:t>
      </w:r>
      <w:r w:rsidR="0094586A" w:rsidRPr="00D51902">
        <w:rPr>
          <w:rFonts w:cs="Times New Roman"/>
          <w:b w:val="0"/>
          <w:color w:val="000000"/>
          <w:sz w:val="24"/>
          <w:szCs w:val="23"/>
        </w:rPr>
        <w:t>)</w:t>
      </w:r>
      <w:r w:rsidRPr="00D51902">
        <w:rPr>
          <w:rFonts w:cs="Times New Roman"/>
          <w:b w:val="0"/>
          <w:color w:val="000000"/>
          <w:sz w:val="24"/>
          <w:szCs w:val="23"/>
        </w:rPr>
        <w:t xml:space="preserve">. Entendons par </w:t>
      </w:r>
      <w:r w:rsidR="0094586A" w:rsidRPr="00D51902">
        <w:rPr>
          <w:rFonts w:cs="Times New Roman"/>
          <w:b w:val="0"/>
          <w:color w:val="000000"/>
          <w:sz w:val="24"/>
          <w:szCs w:val="23"/>
        </w:rPr>
        <w:t>adoption dans cette étude</w:t>
      </w:r>
      <w:r w:rsidR="00420F35">
        <w:rPr>
          <w:rFonts w:cs="Times New Roman"/>
          <w:b w:val="0"/>
          <w:color w:val="000000"/>
          <w:sz w:val="24"/>
          <w:szCs w:val="23"/>
        </w:rPr>
        <w:t>,</w:t>
      </w:r>
      <w:r w:rsidR="0094586A" w:rsidRPr="00D51902">
        <w:rPr>
          <w:rFonts w:cs="Times New Roman"/>
          <w:b w:val="0"/>
          <w:color w:val="000000"/>
          <w:sz w:val="24"/>
          <w:szCs w:val="23"/>
        </w:rPr>
        <w:t xml:space="preserve"> la décision du producteur d’intégrer progressivement dans son exploitation la production du coton biologique. Ainsi, l’</w:t>
      </w:r>
      <w:r w:rsidR="00F77A06" w:rsidRPr="00D51902">
        <w:rPr>
          <w:rFonts w:cs="Times New Roman"/>
          <w:b w:val="0"/>
          <w:color w:val="000000"/>
          <w:sz w:val="24"/>
          <w:szCs w:val="23"/>
        </w:rPr>
        <w:t xml:space="preserve">adoptant </w:t>
      </w:r>
      <w:r w:rsidR="0094586A" w:rsidRPr="00D51902">
        <w:rPr>
          <w:rFonts w:cs="Times New Roman"/>
          <w:b w:val="0"/>
          <w:color w:val="000000"/>
          <w:sz w:val="24"/>
          <w:szCs w:val="23"/>
        </w:rPr>
        <w:t xml:space="preserve">est </w:t>
      </w:r>
      <w:r w:rsidRPr="00D51902">
        <w:rPr>
          <w:rFonts w:cs="Times New Roman"/>
          <w:b w:val="0"/>
          <w:color w:val="000000"/>
          <w:sz w:val="24"/>
          <w:szCs w:val="23"/>
        </w:rPr>
        <w:t xml:space="preserve">celui ou celle qui produit du coton biologique pendant au moins un an et qui continue toujours cette production. On suppose que cette durée </w:t>
      </w:r>
      <w:r w:rsidR="0094586A" w:rsidRPr="00D51902">
        <w:rPr>
          <w:rFonts w:cs="Times New Roman"/>
          <w:b w:val="0"/>
          <w:color w:val="000000"/>
          <w:sz w:val="24"/>
          <w:szCs w:val="23"/>
        </w:rPr>
        <w:t xml:space="preserve">spécifique </w:t>
      </w:r>
      <w:r w:rsidRPr="00D51902">
        <w:rPr>
          <w:rFonts w:cs="Times New Roman"/>
          <w:b w:val="0"/>
          <w:color w:val="000000"/>
          <w:sz w:val="24"/>
          <w:szCs w:val="23"/>
        </w:rPr>
        <w:t>(une campagne cotonnière) aurait permis à l’adoptant non seulement d’être suffisamment informé sur le coton biologique, de connaitre la satisfaction qui en découle et de pouvoir décider de produire définitivement ou non le coton biologique</w:t>
      </w:r>
      <w:r w:rsidRPr="0094586A">
        <w:rPr>
          <w:rFonts w:cs="Times New Roman"/>
          <w:b w:val="0"/>
          <w:color w:val="000000"/>
          <w:sz w:val="23"/>
          <w:szCs w:val="23"/>
        </w:rPr>
        <w:t>.</w:t>
      </w:r>
    </w:p>
    <w:p w:rsidR="001759E1" w:rsidRPr="00175973" w:rsidRDefault="001759E1" w:rsidP="00F77A06">
      <w:pPr>
        <w:spacing w:before="240" w:line="240" w:lineRule="auto"/>
        <w:jc w:val="both"/>
        <w:rPr>
          <w:rFonts w:cs="Times New Roman"/>
          <w:sz w:val="24"/>
          <w:szCs w:val="24"/>
        </w:rPr>
      </w:pPr>
      <w:r w:rsidRPr="00175973">
        <w:rPr>
          <w:rFonts w:cs="Times New Roman"/>
          <w:sz w:val="24"/>
          <w:szCs w:val="24"/>
        </w:rPr>
        <w:t>Choix et justification du modèle</w:t>
      </w:r>
    </w:p>
    <w:p w:rsidR="001759E1" w:rsidRDefault="001759E1" w:rsidP="00280EBC">
      <w:pPr>
        <w:spacing w:after="120" w:line="240" w:lineRule="auto"/>
        <w:jc w:val="both"/>
        <w:rPr>
          <w:rFonts w:cs="Times New Roman"/>
          <w:b w:val="0"/>
          <w:sz w:val="24"/>
          <w:szCs w:val="24"/>
        </w:rPr>
      </w:pPr>
      <w:r>
        <w:rPr>
          <w:b w:val="0"/>
          <w:sz w:val="24"/>
          <w:szCs w:val="24"/>
        </w:rPr>
        <w:t>Quatre</w:t>
      </w:r>
      <w:r w:rsidRPr="004A2AEB">
        <w:rPr>
          <w:b w:val="0"/>
          <w:sz w:val="24"/>
          <w:szCs w:val="24"/>
        </w:rPr>
        <w:t xml:space="preserve"> modèles économétriques sont couramment utilisés pour expliquer les décisions d’adoption des innovations agricoles. Il s’agit du modèle de régression</w:t>
      </w:r>
      <w:r>
        <w:rPr>
          <w:b w:val="0"/>
          <w:sz w:val="24"/>
          <w:szCs w:val="24"/>
        </w:rPr>
        <w:t xml:space="preserve"> linéaire et</w:t>
      </w:r>
      <w:r w:rsidRPr="004A2AEB">
        <w:rPr>
          <w:b w:val="0"/>
          <w:sz w:val="24"/>
          <w:szCs w:val="24"/>
        </w:rPr>
        <w:t xml:space="preserve"> des modèles de régressions logistiques Logit, Probit et Tobit. Le premier modèle </w:t>
      </w:r>
      <w:r>
        <w:rPr>
          <w:b w:val="0"/>
          <w:sz w:val="24"/>
          <w:szCs w:val="24"/>
        </w:rPr>
        <w:t>n’est pas fiable</w:t>
      </w:r>
      <w:r w:rsidRPr="004A2AEB">
        <w:rPr>
          <w:b w:val="0"/>
          <w:sz w:val="24"/>
          <w:szCs w:val="24"/>
        </w:rPr>
        <w:t xml:space="preserve"> car sa probabilité peut dépasser 1. </w:t>
      </w:r>
      <w:r w:rsidRPr="009B1D80">
        <w:rPr>
          <w:b w:val="0"/>
          <w:sz w:val="24"/>
          <w:szCs w:val="24"/>
        </w:rPr>
        <w:t xml:space="preserve">Le modèle Tobit (ou modèle de régression normale censurée) </w:t>
      </w:r>
      <w:r>
        <w:rPr>
          <w:b w:val="0"/>
          <w:sz w:val="24"/>
          <w:szCs w:val="24"/>
        </w:rPr>
        <w:t xml:space="preserve"> quant à lui p</w:t>
      </w:r>
      <w:r w:rsidRPr="009B1D80">
        <w:rPr>
          <w:b w:val="0"/>
          <w:sz w:val="24"/>
          <w:szCs w:val="24"/>
        </w:rPr>
        <w:t xml:space="preserve">ermet de prendre en compte la censure des données concernant l’intensité d’adoption en supposant qu’à la fois les déterminants et les effets des déterminants sont identiques pour la probabilité d’adoption et pour l’intensité de cette adoption </w:t>
      </w:r>
      <w:r w:rsidR="00A2364E">
        <w:rPr>
          <w:b w:val="0"/>
          <w:sz w:val="24"/>
          <w:szCs w:val="24"/>
        </w:rPr>
        <w:fldChar w:fldCharType="begin" w:fldLock="1"/>
      </w:r>
      <w:r w:rsidR="00A2364E">
        <w:rPr>
          <w:b w:val="0"/>
          <w:sz w:val="24"/>
          <w:szCs w:val="24"/>
        </w:rPr>
        <w:instrText>ADDIN CSL_CITATION { "citationItems" : [ { "id" : "ITEM-1", "itemData" : { "author" : [ { "dropping-particle" : "", "family" : "McDonald", "given" : "john F.", "non-dropping-particle" : "", "parse-names" : false, "suffix" : "" }, { "dropping-particle" : "", "family" : "Moffitt", "given" : "Robert A.", "non-dropping-particle" : "", "parse-names" : false, "suffix" : "" } ], "container-title" : "economics and statistics review", "id" : "ITEM-1", "issue" : "2", "issued" : { "date-parts" : [ [ "1980" ] ] }, "page" : "318-321", "title" : "The uses of Tobit analysis", "type" : "article-journal", "volume" : "62" }, "uris" : [ "http://www.mendeley.com/documents/?uuid=39d416a5-1df3-4d45-a0ae-67e09fb8322c" ] } ], "mendeley" : { "formattedCitation" : "[9]", "plainTextFormattedCitation" : "[9]", "previouslyFormattedCitation" : "[9]" }, "properties" : { "noteIndex" : 0 }, "schema" : "https://github.com/citation-style-language/schema/raw/master/csl-citation.json" }</w:instrText>
      </w:r>
      <w:r w:rsidR="00A2364E">
        <w:rPr>
          <w:b w:val="0"/>
          <w:sz w:val="24"/>
          <w:szCs w:val="24"/>
        </w:rPr>
        <w:fldChar w:fldCharType="separate"/>
      </w:r>
      <w:r w:rsidR="00A2364E" w:rsidRPr="00A2364E">
        <w:rPr>
          <w:b w:val="0"/>
          <w:noProof/>
          <w:sz w:val="24"/>
          <w:szCs w:val="24"/>
        </w:rPr>
        <w:t>[9]</w:t>
      </w:r>
      <w:r w:rsidR="00A2364E">
        <w:rPr>
          <w:b w:val="0"/>
          <w:sz w:val="24"/>
          <w:szCs w:val="24"/>
        </w:rPr>
        <w:fldChar w:fldCharType="end"/>
      </w:r>
      <w:r w:rsidRPr="00867423">
        <w:rPr>
          <w:b w:val="0"/>
          <w:sz w:val="24"/>
          <w:szCs w:val="24"/>
        </w:rPr>
        <w:t xml:space="preserve">.Ce qui n’est pas l’objectif poursuivi </w:t>
      </w:r>
      <w:r>
        <w:rPr>
          <w:b w:val="0"/>
          <w:sz w:val="24"/>
          <w:szCs w:val="24"/>
        </w:rPr>
        <w:t>dans cette étude.</w:t>
      </w:r>
      <w:r w:rsidRPr="00C41CA7">
        <w:rPr>
          <w:rFonts w:cs="Times New Roman"/>
          <w:b w:val="0"/>
          <w:sz w:val="24"/>
          <w:szCs w:val="24"/>
        </w:rPr>
        <w:t xml:space="preserve"> Le modèle Logit se base sur la loi logistique de distribution de probabilité tandis que le modèle Probit se base sur la loi normale. Ces deux modèles aboutissent à des résult</w:t>
      </w:r>
      <w:r w:rsidR="00420F35">
        <w:rPr>
          <w:rFonts w:cs="Times New Roman"/>
          <w:b w:val="0"/>
          <w:sz w:val="24"/>
          <w:szCs w:val="24"/>
        </w:rPr>
        <w:t xml:space="preserve">ats similaires </w:t>
      </w:r>
      <w:r w:rsidR="00A2364E">
        <w:rPr>
          <w:rFonts w:cs="Times New Roman"/>
          <w:b w:val="0"/>
          <w:sz w:val="24"/>
          <w:szCs w:val="24"/>
        </w:rPr>
        <w:fldChar w:fldCharType="begin" w:fldLock="1"/>
      </w:r>
      <w:r w:rsidR="00A2364E">
        <w:rPr>
          <w:rFonts w:cs="Times New Roman"/>
          <w:b w:val="0"/>
          <w:sz w:val="24"/>
          <w:szCs w:val="24"/>
        </w:rPr>
        <w:instrText>ADDIN CSL_CITATION { "citationItems" : [ { "id" : "ITEM-1", "itemData" : { "author" : [ { "dropping-particle" : "", "family" : "Amemiya", "given" : "T.", "non-dropping-particle" : "", "parse-names" : false, "suffix" : "" } ], "container-title" : "J. Econ. Lit", "id" : "ITEM-1", "issue" : "19", "issued" : { "date-parts" : [ [ "1981" ] ] }, "page" : "1483-536", "title" : "Qualitative response models: a survey", "type" : "article-journal" }, "uris" : [ "http://www.mendeley.com/documents/?uuid=03c757a0-1bb1-4425-9e8e-2be8880a2c6b" ] } ], "mendeley" : { "formattedCitation" : "[10]", "plainTextFormattedCitation" : "[10]", "previouslyFormattedCitation" : "[10]" }, "properties" : { "noteIndex" : 0 }, "schema" : "https://github.com/citation-style-language/schema/raw/master/csl-citation.json" }</w:instrText>
      </w:r>
      <w:r w:rsidR="00A2364E">
        <w:rPr>
          <w:rFonts w:cs="Times New Roman"/>
          <w:b w:val="0"/>
          <w:sz w:val="24"/>
          <w:szCs w:val="24"/>
        </w:rPr>
        <w:fldChar w:fldCharType="separate"/>
      </w:r>
      <w:r w:rsidR="00A2364E" w:rsidRPr="00A2364E">
        <w:rPr>
          <w:rFonts w:cs="Times New Roman"/>
          <w:b w:val="0"/>
          <w:noProof/>
          <w:sz w:val="24"/>
          <w:szCs w:val="24"/>
        </w:rPr>
        <w:t>[10]</w:t>
      </w:r>
      <w:r w:rsidR="00A2364E">
        <w:rPr>
          <w:rFonts w:cs="Times New Roman"/>
          <w:b w:val="0"/>
          <w:sz w:val="24"/>
          <w:szCs w:val="24"/>
        </w:rPr>
        <w:fldChar w:fldCharType="end"/>
      </w:r>
      <w:r w:rsidR="00316E57">
        <w:rPr>
          <w:rFonts w:cs="Times New Roman"/>
          <w:b w:val="0"/>
          <w:sz w:val="24"/>
          <w:szCs w:val="24"/>
        </w:rPr>
        <w:t>,</w:t>
      </w:r>
      <w:r w:rsidRPr="00867423">
        <w:rPr>
          <w:rFonts w:cs="Times New Roman"/>
          <w:b w:val="0"/>
          <w:color w:val="000000" w:themeColor="text1"/>
          <w:sz w:val="24"/>
          <w:szCs w:val="24"/>
        </w:rPr>
        <w:t xml:space="preserve"> </w:t>
      </w:r>
      <w:r w:rsidR="00A2364E">
        <w:rPr>
          <w:rFonts w:cs="Times New Roman"/>
          <w:b w:val="0"/>
          <w:color w:val="000000" w:themeColor="text1"/>
          <w:sz w:val="24"/>
          <w:szCs w:val="24"/>
        </w:rPr>
        <w:fldChar w:fldCharType="begin" w:fldLock="1"/>
      </w:r>
      <w:r w:rsidR="00A2364E">
        <w:rPr>
          <w:rFonts w:cs="Times New Roman"/>
          <w:b w:val="0"/>
          <w:color w:val="000000" w:themeColor="text1"/>
          <w:sz w:val="24"/>
          <w:szCs w:val="24"/>
        </w:rPr>
        <w:instrText>ADDIN CSL_CITATION { "citationItems" : [ { "id" : "ITEM-1", "itemData" : { "author" : [ { "dropping-particle" : "", "family" : "Maddala", "given" : "G. S.", "non-dropping-particle" : "", "parse-names" : false, "suffix" : "" } ], "edition" : "Cambridge", "id" : "ITEM-1", "issued" : { "date-parts" : [ [ "1983" ] ] }, "number-of-pages" : "257-291", "publisher-place" : "New York", "title" : "Limited-Dependent and Qualitative Variables in Economics", "type" : "book" }, "uris" : [ "http://www.mendeley.com/documents/?uuid=39a81535-2b21-4605-bd55-8c10e5538dee" ] } ], "mendeley" : { "formattedCitation" : "[11]", "plainTextFormattedCitation" : "[11]", "previouslyFormattedCitation" : "[11]" }, "properties" : { "noteIndex" : 0 }, "schema" : "https://github.com/citation-style-language/schema/raw/master/csl-citation.json" }</w:instrText>
      </w:r>
      <w:r w:rsidR="00A2364E">
        <w:rPr>
          <w:rFonts w:cs="Times New Roman"/>
          <w:b w:val="0"/>
          <w:color w:val="000000" w:themeColor="text1"/>
          <w:sz w:val="24"/>
          <w:szCs w:val="24"/>
        </w:rPr>
        <w:fldChar w:fldCharType="separate"/>
      </w:r>
      <w:r w:rsidR="00A2364E" w:rsidRPr="00A2364E">
        <w:rPr>
          <w:rFonts w:cs="Times New Roman"/>
          <w:b w:val="0"/>
          <w:noProof/>
          <w:color w:val="000000" w:themeColor="text1"/>
          <w:sz w:val="24"/>
          <w:szCs w:val="24"/>
        </w:rPr>
        <w:t>[11]</w:t>
      </w:r>
      <w:r w:rsidR="00A2364E">
        <w:rPr>
          <w:rFonts w:cs="Times New Roman"/>
          <w:b w:val="0"/>
          <w:color w:val="000000" w:themeColor="text1"/>
          <w:sz w:val="24"/>
          <w:szCs w:val="24"/>
        </w:rPr>
        <w:fldChar w:fldCharType="end"/>
      </w:r>
      <w:r w:rsidR="00A2364E">
        <w:rPr>
          <w:rFonts w:cs="Times New Roman"/>
          <w:b w:val="0"/>
          <w:color w:val="000000" w:themeColor="text1"/>
          <w:sz w:val="24"/>
          <w:szCs w:val="24"/>
        </w:rPr>
        <w:t xml:space="preserve"> cités </w:t>
      </w:r>
      <w:r w:rsidR="00316E57">
        <w:rPr>
          <w:rFonts w:cs="Times New Roman"/>
          <w:b w:val="0"/>
          <w:color w:val="000000" w:themeColor="text1"/>
          <w:sz w:val="24"/>
          <w:szCs w:val="24"/>
        </w:rPr>
        <w:t>par</w:t>
      </w:r>
      <w:r w:rsidR="00A2364E">
        <w:rPr>
          <w:rFonts w:cs="Times New Roman"/>
          <w:b w:val="0"/>
          <w:color w:val="000000" w:themeColor="text1"/>
          <w:sz w:val="24"/>
          <w:szCs w:val="24"/>
        </w:rPr>
        <w:t xml:space="preserve"> </w:t>
      </w:r>
      <w:r w:rsidR="00A2364E">
        <w:rPr>
          <w:rFonts w:cs="Times New Roman"/>
          <w:b w:val="0"/>
          <w:color w:val="000000" w:themeColor="text1"/>
          <w:sz w:val="24"/>
          <w:szCs w:val="24"/>
        </w:rPr>
        <w:fldChar w:fldCharType="begin" w:fldLock="1"/>
      </w:r>
      <w:r w:rsidR="00A2364E">
        <w:rPr>
          <w:rFonts w:cs="Times New Roman"/>
          <w:b w:val="0"/>
          <w:color w:val="000000" w:themeColor="text1"/>
          <w:sz w:val="24"/>
          <w:szCs w:val="24"/>
        </w:rPr>
        <w:instrText>ADDIN CSL_CITATION { "citationItems" : [ { "id" : "ITEM-1", "itemData" : { "author" : [ { "dropping-particle" : "", "family" : "BELAIDI", "given" : "Samir", "non-dropping-particle" : "", "parse-names" : false, "suffix" : "" } ], "id" : "ITEM-1", "issued" : { "date-parts" : [ [ "2013" ] ] }, "page" : "157-184", "title" : "Les Determinants De Choix De L ' Irrigation Localisee Par Les exploitants de la mitidja", "type" : "article-journal" }, "uris" : [ "http://www.mendeley.com/documents/?uuid=fe1a4c13-ebf1-4f7d-92b0-2fca2d1ca346" ] } ], "mendeley" : { "formattedCitation" : "[12]", "plainTextFormattedCitation" : "[12]", "previouslyFormattedCitation" : "[12]" }, "properties" : { "noteIndex" : 0 }, "schema" : "https://github.com/citation-style-language/schema/raw/master/csl-citation.json" }</w:instrText>
      </w:r>
      <w:r w:rsidR="00A2364E">
        <w:rPr>
          <w:rFonts w:cs="Times New Roman"/>
          <w:b w:val="0"/>
          <w:color w:val="000000" w:themeColor="text1"/>
          <w:sz w:val="24"/>
          <w:szCs w:val="24"/>
        </w:rPr>
        <w:fldChar w:fldCharType="separate"/>
      </w:r>
      <w:r w:rsidR="00A2364E" w:rsidRPr="00A2364E">
        <w:rPr>
          <w:rFonts w:cs="Times New Roman"/>
          <w:b w:val="0"/>
          <w:noProof/>
          <w:color w:val="000000" w:themeColor="text1"/>
          <w:sz w:val="24"/>
          <w:szCs w:val="24"/>
        </w:rPr>
        <w:t>[12]</w:t>
      </w:r>
      <w:r w:rsidR="00A2364E">
        <w:rPr>
          <w:rFonts w:cs="Times New Roman"/>
          <w:b w:val="0"/>
          <w:color w:val="000000" w:themeColor="text1"/>
          <w:sz w:val="24"/>
          <w:szCs w:val="24"/>
        </w:rPr>
        <w:fldChar w:fldCharType="end"/>
      </w:r>
      <w:r w:rsidRPr="00867423">
        <w:rPr>
          <w:rFonts w:cs="Times New Roman"/>
          <w:b w:val="0"/>
          <w:color w:val="000000" w:themeColor="text1"/>
          <w:sz w:val="24"/>
          <w:szCs w:val="24"/>
        </w:rPr>
        <w:t>. Dès lors, il n'y a pas de r</w:t>
      </w:r>
      <w:r w:rsidRPr="00C41CA7">
        <w:rPr>
          <w:rFonts w:cs="Times New Roman"/>
          <w:b w:val="0"/>
          <w:sz w:val="24"/>
          <w:szCs w:val="24"/>
        </w:rPr>
        <w:t>aison persuasive de c</w:t>
      </w:r>
      <w:r>
        <w:rPr>
          <w:rFonts w:cs="Times New Roman"/>
          <w:b w:val="0"/>
          <w:sz w:val="24"/>
          <w:szCs w:val="24"/>
        </w:rPr>
        <w:t xml:space="preserve">hoisir l'un plutôt que l'autre. </w:t>
      </w:r>
      <w:r w:rsidRPr="00C41CA7">
        <w:rPr>
          <w:rFonts w:cs="Times New Roman"/>
          <w:b w:val="0"/>
          <w:sz w:val="24"/>
          <w:szCs w:val="24"/>
        </w:rPr>
        <w:t xml:space="preserve">Pratiquement, beaucoup de chercheurs adoptent le modèle Logit parce qu'il est mathématiquement plus </w:t>
      </w:r>
      <w:r w:rsidRPr="00867423">
        <w:rPr>
          <w:rFonts w:cs="Times New Roman"/>
          <w:b w:val="0"/>
          <w:color w:val="000000" w:themeColor="text1"/>
          <w:sz w:val="24"/>
          <w:szCs w:val="24"/>
        </w:rPr>
        <w:t xml:space="preserve">simple </w:t>
      </w:r>
      <w:r w:rsidR="00A2364E">
        <w:rPr>
          <w:rFonts w:cs="Times New Roman"/>
          <w:b w:val="0"/>
          <w:color w:val="000000" w:themeColor="text1"/>
          <w:sz w:val="24"/>
          <w:szCs w:val="24"/>
        </w:rPr>
        <w:fldChar w:fldCharType="begin" w:fldLock="1"/>
      </w:r>
      <w:r w:rsidR="00A2364E">
        <w:rPr>
          <w:rFonts w:cs="Times New Roman"/>
          <w:b w:val="0"/>
          <w:color w:val="000000" w:themeColor="text1"/>
          <w:sz w:val="24"/>
          <w:szCs w:val="24"/>
        </w:rPr>
        <w:instrText>ADDIN CSL_CITATION { "citationItems" : [ { "id" : "ITEM-1", "itemData" : { "DOI" : "10.2307/2344828", "ISBN" : "0072335424, 9780072335422", "author" : [ { "dropping-particle" : "", "family" : "Gujarati", "given" : "Damodar N", "non-dropping-particle" : "", "parse-names" : false, "suffix" : "" }, { "dropping-particle" : "", "family" : "Porter", "given" : "Dawn C", "non-dropping-particle" : "", "parse-names" : false, "suffix" : "" } ], "container-title" : "\u2026 Econometrics", "id" : "ITEM-1", "issued" : { "date-parts" : [ [ "2003" ] ] }, "page" : "1002", "title" : "Basic econometrics - Economic series McGraw-Hill international editions: Economic series", "type" : "article" }, "uris" : [ "http://www.mendeley.com/documents/?uuid=57f5d92e-1a9b-46a6-8d22-5313cd643723" ] } ], "mendeley" : { "formattedCitation" : "[13]", "plainTextFormattedCitation" : "[13]", "previouslyFormattedCitation" : "[13]" }, "properties" : { "noteIndex" : 0 }, "schema" : "https://github.com/citation-style-language/schema/raw/master/csl-citation.json" }</w:instrText>
      </w:r>
      <w:r w:rsidR="00A2364E">
        <w:rPr>
          <w:rFonts w:cs="Times New Roman"/>
          <w:b w:val="0"/>
          <w:color w:val="000000" w:themeColor="text1"/>
          <w:sz w:val="24"/>
          <w:szCs w:val="24"/>
        </w:rPr>
        <w:fldChar w:fldCharType="separate"/>
      </w:r>
      <w:r w:rsidR="00A2364E" w:rsidRPr="00A2364E">
        <w:rPr>
          <w:rFonts w:cs="Times New Roman"/>
          <w:b w:val="0"/>
          <w:noProof/>
          <w:color w:val="000000" w:themeColor="text1"/>
          <w:sz w:val="24"/>
          <w:szCs w:val="24"/>
        </w:rPr>
        <w:t>[13]</w:t>
      </w:r>
      <w:r w:rsidR="00A2364E">
        <w:rPr>
          <w:rFonts w:cs="Times New Roman"/>
          <w:b w:val="0"/>
          <w:color w:val="000000" w:themeColor="text1"/>
          <w:sz w:val="24"/>
          <w:szCs w:val="24"/>
        </w:rPr>
        <w:fldChar w:fldCharType="end"/>
      </w:r>
      <w:r w:rsidRPr="00867423">
        <w:rPr>
          <w:rFonts w:cs="Times New Roman"/>
          <w:b w:val="0"/>
          <w:color w:val="000000" w:themeColor="text1"/>
          <w:sz w:val="24"/>
          <w:szCs w:val="24"/>
        </w:rPr>
        <w:t>. C</w:t>
      </w:r>
      <w:r w:rsidRPr="00C41CA7">
        <w:rPr>
          <w:rFonts w:cs="Times New Roman"/>
          <w:b w:val="0"/>
          <w:sz w:val="24"/>
          <w:szCs w:val="24"/>
        </w:rPr>
        <w:t xml:space="preserve">’est </w:t>
      </w:r>
      <w:r w:rsidR="00420F35">
        <w:rPr>
          <w:rFonts w:cs="Times New Roman"/>
          <w:b w:val="0"/>
          <w:sz w:val="24"/>
          <w:szCs w:val="24"/>
        </w:rPr>
        <w:t>fondamentalement pour des raisons de commodité que</w:t>
      </w:r>
      <w:r>
        <w:rPr>
          <w:rFonts w:cs="Times New Roman"/>
          <w:b w:val="0"/>
          <w:sz w:val="24"/>
          <w:szCs w:val="24"/>
        </w:rPr>
        <w:t xml:space="preserve"> </w:t>
      </w:r>
      <w:r w:rsidRPr="00C41CA7">
        <w:rPr>
          <w:rFonts w:cs="Times New Roman"/>
          <w:b w:val="0"/>
          <w:sz w:val="24"/>
          <w:szCs w:val="24"/>
        </w:rPr>
        <w:t xml:space="preserve">le </w:t>
      </w:r>
      <w:r w:rsidRPr="004A2AEB">
        <w:rPr>
          <w:b w:val="0"/>
          <w:sz w:val="24"/>
          <w:szCs w:val="24"/>
        </w:rPr>
        <w:t>modèle</w:t>
      </w:r>
      <w:r>
        <w:rPr>
          <w:b w:val="0"/>
          <w:sz w:val="24"/>
          <w:szCs w:val="24"/>
        </w:rPr>
        <w:t xml:space="preserve"> de régression logistique (</w:t>
      </w:r>
      <w:r w:rsidRPr="004A2AEB">
        <w:rPr>
          <w:b w:val="0"/>
          <w:sz w:val="24"/>
          <w:szCs w:val="24"/>
        </w:rPr>
        <w:t>Logit</w:t>
      </w:r>
      <w:r>
        <w:rPr>
          <w:b w:val="0"/>
          <w:sz w:val="24"/>
          <w:szCs w:val="24"/>
        </w:rPr>
        <w:t>)</w:t>
      </w:r>
      <w:r w:rsidRPr="004A2AEB">
        <w:rPr>
          <w:b w:val="0"/>
          <w:sz w:val="24"/>
          <w:szCs w:val="24"/>
        </w:rPr>
        <w:t xml:space="preserve"> </w:t>
      </w:r>
      <w:r>
        <w:rPr>
          <w:b w:val="0"/>
          <w:sz w:val="24"/>
          <w:szCs w:val="24"/>
        </w:rPr>
        <w:t xml:space="preserve">a été </w:t>
      </w:r>
      <w:r w:rsidRPr="004A2AEB">
        <w:rPr>
          <w:b w:val="0"/>
          <w:sz w:val="24"/>
          <w:szCs w:val="24"/>
        </w:rPr>
        <w:t>utilisé</w:t>
      </w:r>
      <w:r>
        <w:rPr>
          <w:b w:val="0"/>
          <w:sz w:val="24"/>
          <w:szCs w:val="24"/>
        </w:rPr>
        <w:t xml:space="preserve"> </w:t>
      </w:r>
      <w:r w:rsidRPr="004A2AEB">
        <w:rPr>
          <w:b w:val="0"/>
          <w:sz w:val="24"/>
          <w:szCs w:val="24"/>
        </w:rPr>
        <w:t xml:space="preserve">dans cette étude </w:t>
      </w:r>
      <w:r>
        <w:rPr>
          <w:b w:val="0"/>
          <w:sz w:val="24"/>
          <w:szCs w:val="24"/>
        </w:rPr>
        <w:t>comme ce fut le cas</w:t>
      </w:r>
      <w:r w:rsidRPr="004A2AEB">
        <w:rPr>
          <w:b w:val="0"/>
          <w:sz w:val="24"/>
          <w:szCs w:val="24"/>
        </w:rPr>
        <w:t xml:space="preserve"> de nombreuses ét</w:t>
      </w:r>
      <w:r w:rsidR="00420F35">
        <w:rPr>
          <w:b w:val="0"/>
          <w:sz w:val="24"/>
          <w:szCs w:val="24"/>
        </w:rPr>
        <w:t xml:space="preserve">udes d’adoption en agriculture </w:t>
      </w:r>
      <w:r w:rsidR="00A2364E">
        <w:rPr>
          <w:b w:val="0"/>
          <w:sz w:val="24"/>
          <w:szCs w:val="24"/>
        </w:rPr>
        <w:fldChar w:fldCharType="begin" w:fldLock="1"/>
      </w:r>
      <w:r w:rsidR="00A2364E">
        <w:rPr>
          <w:b w:val="0"/>
          <w:sz w:val="24"/>
          <w:szCs w:val="24"/>
        </w:rPr>
        <w:instrText>ADDIN CSL_CITATION { "citationItems" : [ { "id" : "ITEM-1", "itemData" : { "author" : [ { "dropping-particle" : "", "family" : "Amemiya", "given" : "T.", "non-dropping-particle" : "", "parse-names" : false, "suffix" : "" } ], "container-title" : "J. Econ. Lit", "id" : "ITEM-1", "issue" : "19", "issued" : { "date-parts" : [ [ "1981" ] ] }, "page" : "1483-536", "title" : "Qualitative response models: a survey", "type" : "article-journal" }, "uris" : [ "http://www.mendeley.com/documents/?uuid=03c757a0-1bb1-4425-9e8e-2be8880a2c6b" ] } ], "mendeley" : { "formattedCitation" : "[10]", "plainTextFormattedCitation" : "[10]", "previouslyFormattedCitation" : "[10]" }, "properties" : { "noteIndex" : 0 }, "schema" : "https://github.com/citation-style-language/schema/raw/master/csl-citation.json" }</w:instrText>
      </w:r>
      <w:r w:rsidR="00A2364E">
        <w:rPr>
          <w:b w:val="0"/>
          <w:sz w:val="24"/>
          <w:szCs w:val="24"/>
        </w:rPr>
        <w:fldChar w:fldCharType="separate"/>
      </w:r>
      <w:r w:rsidR="00A2364E" w:rsidRPr="00A2364E">
        <w:rPr>
          <w:b w:val="0"/>
          <w:noProof/>
          <w:sz w:val="24"/>
          <w:szCs w:val="24"/>
        </w:rPr>
        <w:t>[10]</w:t>
      </w:r>
      <w:r w:rsidR="00A2364E">
        <w:rPr>
          <w:b w:val="0"/>
          <w:sz w:val="24"/>
          <w:szCs w:val="24"/>
        </w:rPr>
        <w:fldChar w:fldCharType="end"/>
      </w:r>
      <w:r w:rsidR="00316E57">
        <w:rPr>
          <w:b w:val="0"/>
          <w:sz w:val="24"/>
          <w:szCs w:val="24"/>
        </w:rPr>
        <w:t>,</w:t>
      </w:r>
      <w:r w:rsidRPr="00867423">
        <w:rPr>
          <w:rFonts w:cs="Times New Roman"/>
          <w:b w:val="0"/>
          <w:color w:val="000000" w:themeColor="text1"/>
          <w:sz w:val="24"/>
          <w:szCs w:val="24"/>
        </w:rPr>
        <w:t xml:space="preserve"> </w:t>
      </w:r>
      <w:r w:rsidR="00A2364E">
        <w:rPr>
          <w:rFonts w:cs="Times New Roman"/>
          <w:b w:val="0"/>
          <w:color w:val="000000" w:themeColor="text1"/>
          <w:sz w:val="24"/>
          <w:szCs w:val="24"/>
        </w:rPr>
        <w:fldChar w:fldCharType="begin" w:fldLock="1"/>
      </w:r>
      <w:r w:rsidR="00A2364E">
        <w:rPr>
          <w:rFonts w:cs="Times New Roman"/>
          <w:b w:val="0"/>
          <w:color w:val="000000" w:themeColor="text1"/>
          <w:sz w:val="24"/>
          <w:szCs w:val="24"/>
        </w:rPr>
        <w:instrText>ADDIN CSL_CITATION { "citationItems" : [ { "id" : "ITEM-1", "itemData" : { "author" : [ { "dropping-particle" : "", "family" : "Maddala", "given" : "G. S.", "non-dropping-particle" : "", "parse-names" : false, "suffix" : "" } ], "edition" : "Cambridge", "id" : "ITEM-1", "issued" : { "date-parts" : [ [ "1983" ] ] }, "number-of-pages" : "257-291", "publisher-place" : "New York", "title" : "Limited-Dependent and Qualitative Variables in Economics", "type" : "book" }, "uris" : [ "http://www.mendeley.com/documents/?uuid=39a81535-2b21-4605-bd55-8c10e5538dee" ] } ], "mendeley" : { "formattedCitation" : "[11]", "plainTextFormattedCitation" : "[11]", "previouslyFormattedCitation" : "[11]" }, "properties" : { "noteIndex" : 0 }, "schema" : "https://github.com/citation-style-language/schema/raw/master/csl-citation.json" }</w:instrText>
      </w:r>
      <w:r w:rsidR="00A2364E">
        <w:rPr>
          <w:rFonts w:cs="Times New Roman"/>
          <w:b w:val="0"/>
          <w:color w:val="000000" w:themeColor="text1"/>
          <w:sz w:val="24"/>
          <w:szCs w:val="24"/>
        </w:rPr>
        <w:fldChar w:fldCharType="separate"/>
      </w:r>
      <w:r w:rsidR="00A2364E" w:rsidRPr="00A2364E">
        <w:rPr>
          <w:rFonts w:cs="Times New Roman"/>
          <w:b w:val="0"/>
          <w:noProof/>
          <w:color w:val="000000" w:themeColor="text1"/>
          <w:sz w:val="24"/>
          <w:szCs w:val="24"/>
        </w:rPr>
        <w:t>[11]</w:t>
      </w:r>
      <w:r w:rsidR="00A2364E">
        <w:rPr>
          <w:rFonts w:cs="Times New Roman"/>
          <w:b w:val="0"/>
          <w:color w:val="000000" w:themeColor="text1"/>
          <w:sz w:val="24"/>
          <w:szCs w:val="24"/>
        </w:rPr>
        <w:fldChar w:fldCharType="end"/>
      </w:r>
      <w:r w:rsidR="00316E57">
        <w:rPr>
          <w:rFonts w:cs="Times New Roman"/>
          <w:b w:val="0"/>
          <w:color w:val="000000" w:themeColor="text1"/>
          <w:sz w:val="24"/>
          <w:szCs w:val="24"/>
        </w:rPr>
        <w:t>,</w:t>
      </w:r>
      <w:r w:rsidRPr="00867423">
        <w:rPr>
          <w:rFonts w:cs="Times New Roman"/>
          <w:b w:val="0"/>
          <w:color w:val="000000" w:themeColor="text1"/>
          <w:sz w:val="24"/>
          <w:szCs w:val="24"/>
        </w:rPr>
        <w:t xml:space="preserve"> </w:t>
      </w:r>
      <w:r w:rsidR="00A2364E">
        <w:rPr>
          <w:rFonts w:cs="Times New Roman"/>
          <w:b w:val="0"/>
          <w:color w:val="000000" w:themeColor="text1"/>
          <w:sz w:val="24"/>
          <w:szCs w:val="24"/>
        </w:rPr>
        <w:fldChar w:fldCharType="begin" w:fldLock="1"/>
      </w:r>
      <w:r w:rsidR="00A2364E">
        <w:rPr>
          <w:rFonts w:cs="Times New Roman"/>
          <w:b w:val="0"/>
          <w:color w:val="000000" w:themeColor="text1"/>
          <w:sz w:val="24"/>
          <w:szCs w:val="24"/>
        </w:rPr>
        <w:instrText>ADDIN CSL_CITATION { "citationItems" : [ { "id" : "ITEM-1", "itemData" : { "DOI" : "10.5923/j.ijaf.20120201.01", "ISBN" : "9789279347962", "ISSN" : "2165-882X", "PMID" : "17556540", "abstract" : "FOREWORD Evidence-based and successful policy requires making investment decisions based on objective and verifiable methods. This is why the Commission has been continuously promoting the use of Cost-Benefit Analyses (CBA) for major infrastructure projects above \u20ac50 million. For the first time, in the 2014-2020 period, the basic rules of conducting CBAs are included in the secondary legis-lation and are binding for all beneficiaries. In general, the Member States plan to implement over five hundred major projects in the 2014-2020 period. CBA -that is about measuring in \" money terms \" all the benefits and costs of the project to society -should become a real management tool for national and regional authorities and therefore we have focused on practical elements in the Guide while keeping abreast of recent developments in the scientific world of welfare economics. In addition, DG Regional and Urban Policy \u2013 together with JASPERS -will establish regular CBA forums for exchanging best practices and experience in carrying out CBAs so that we can continue to improve stakeholders' knowledge and its effective application to specific investment projects. For the sake of creating growth and jobs, Member States' projects financed by the European Structural and Investment Funds need to be completed on time and have to provide expected results to our citizens and enterprises.", "author" : [ { "dropping-particle" : "", "family" : "CIMMYT", "given" : "", "non-dropping-particle" : "", "parse-names" : false, "suffix" : "" } ], "container-title" : "Cimmyt", "id" : "ITEM-1", "issue" : "January", "issued" : { "date-parts" : [ [ "1993" ] ] }, "number-of-pages" : "1-6", "publisher" : "CIMMYT", "publisher-place" : "Mexico", "title" : "CIMMYT Economics Program. The Adoption of Agricultural Technology: A Guide for Survey Design", "type" : "book" }, "uris" : [ "http://www.mendeley.com/documents/?uuid=60d256aa-5503-4e21-9c92-809defb93bdd" ] } ], "mendeley" : { "formattedCitation" : "[14]", "plainTextFormattedCitation" : "[14]", "previouslyFormattedCitation" : "[14]" }, "properties" : { "noteIndex" : 0 }, "schema" : "https://github.com/citation-style-language/schema/raw/master/csl-citation.json" }</w:instrText>
      </w:r>
      <w:r w:rsidR="00A2364E">
        <w:rPr>
          <w:rFonts w:cs="Times New Roman"/>
          <w:b w:val="0"/>
          <w:color w:val="000000" w:themeColor="text1"/>
          <w:sz w:val="24"/>
          <w:szCs w:val="24"/>
        </w:rPr>
        <w:fldChar w:fldCharType="separate"/>
      </w:r>
      <w:r w:rsidR="00A2364E" w:rsidRPr="00A2364E">
        <w:rPr>
          <w:rFonts w:cs="Times New Roman"/>
          <w:b w:val="0"/>
          <w:noProof/>
          <w:color w:val="000000" w:themeColor="text1"/>
          <w:sz w:val="24"/>
          <w:szCs w:val="24"/>
        </w:rPr>
        <w:t>[14]</w:t>
      </w:r>
      <w:r w:rsidR="00A2364E">
        <w:rPr>
          <w:rFonts w:cs="Times New Roman"/>
          <w:b w:val="0"/>
          <w:color w:val="000000" w:themeColor="text1"/>
          <w:sz w:val="24"/>
          <w:szCs w:val="24"/>
        </w:rPr>
        <w:fldChar w:fldCharType="end"/>
      </w:r>
      <w:r w:rsidR="00316E57">
        <w:rPr>
          <w:rFonts w:cs="Times New Roman"/>
          <w:b w:val="0"/>
          <w:color w:val="000000" w:themeColor="text1"/>
          <w:sz w:val="24"/>
          <w:szCs w:val="24"/>
        </w:rPr>
        <w:t>,</w:t>
      </w:r>
      <w:r w:rsidRPr="00867423">
        <w:rPr>
          <w:rFonts w:cs="Times New Roman"/>
          <w:b w:val="0"/>
          <w:color w:val="000000" w:themeColor="text1"/>
          <w:sz w:val="24"/>
          <w:szCs w:val="24"/>
        </w:rPr>
        <w:t xml:space="preserve"> </w:t>
      </w:r>
      <w:r w:rsidR="00A2364E">
        <w:rPr>
          <w:rFonts w:cs="Times New Roman"/>
          <w:b w:val="0"/>
          <w:color w:val="000000" w:themeColor="text1"/>
          <w:sz w:val="24"/>
          <w:szCs w:val="24"/>
        </w:rPr>
        <w:fldChar w:fldCharType="begin" w:fldLock="1"/>
      </w:r>
      <w:r w:rsidR="00A2364E">
        <w:rPr>
          <w:rFonts w:cs="Times New Roman"/>
          <w:b w:val="0"/>
          <w:color w:val="000000" w:themeColor="text1"/>
          <w:sz w:val="24"/>
          <w:szCs w:val="24"/>
        </w:rPr>
        <w:instrText>ADDIN CSL_CITATION { "citationItems" : [ { "id" : "ITEM-1", "itemData" : { "DOI" : "10.2307/2344828", "ISBN" : "0072335424, 9780072335422", "author" : [ { "dropping-particle" : "", "family" : "Gujarati", "given" : "Damodar N", "non-dropping-particle" : "", "parse-names" : false, "suffix" : "" }, { "dropping-particle" : "", "family" : "Porter", "given" : "Dawn C", "non-dropping-particle" : "", "parse-names" : false, "suffix" : "" } ], "container-title" : "\u2026 Econometrics", "id" : "ITEM-1", "issued" : { "date-parts" : [ [ "2003" ] ] }, "page" : "1002", "title" : "Basic econometrics - Economic series McGraw-Hill international editions: Economic series", "type" : "article" }, "uris" : [ "http://www.mendeley.com/documents/?uuid=57f5d92e-1a9b-46a6-8d22-5313cd643723" ] } ], "mendeley" : { "formattedCitation" : "[13]", "plainTextFormattedCitation" : "[13]", "previouslyFormattedCitation" : "[13]" }, "properties" : { "noteIndex" : 0 }, "schema" : "https://github.com/citation-style-language/schema/raw/master/csl-citation.json" }</w:instrText>
      </w:r>
      <w:r w:rsidR="00A2364E">
        <w:rPr>
          <w:rFonts w:cs="Times New Roman"/>
          <w:b w:val="0"/>
          <w:color w:val="000000" w:themeColor="text1"/>
          <w:sz w:val="24"/>
          <w:szCs w:val="24"/>
        </w:rPr>
        <w:fldChar w:fldCharType="separate"/>
      </w:r>
      <w:r w:rsidR="00A2364E" w:rsidRPr="00A2364E">
        <w:rPr>
          <w:rFonts w:cs="Times New Roman"/>
          <w:b w:val="0"/>
          <w:noProof/>
          <w:color w:val="000000" w:themeColor="text1"/>
          <w:sz w:val="24"/>
          <w:szCs w:val="24"/>
        </w:rPr>
        <w:t>[13]</w:t>
      </w:r>
      <w:r w:rsidR="00A2364E">
        <w:rPr>
          <w:rFonts w:cs="Times New Roman"/>
          <w:b w:val="0"/>
          <w:color w:val="000000" w:themeColor="text1"/>
          <w:sz w:val="24"/>
          <w:szCs w:val="24"/>
        </w:rPr>
        <w:fldChar w:fldCharType="end"/>
      </w:r>
      <w:r w:rsidR="00316E57">
        <w:rPr>
          <w:rFonts w:cs="Times New Roman"/>
          <w:b w:val="0"/>
          <w:color w:val="000000" w:themeColor="text1"/>
          <w:sz w:val="24"/>
          <w:szCs w:val="24"/>
        </w:rPr>
        <w:t>,</w:t>
      </w:r>
      <w:r w:rsidRPr="00867423">
        <w:rPr>
          <w:rFonts w:cs="Times New Roman"/>
          <w:b w:val="0"/>
          <w:color w:val="000000" w:themeColor="text1"/>
          <w:sz w:val="24"/>
          <w:szCs w:val="24"/>
        </w:rPr>
        <w:t xml:space="preserve"> </w:t>
      </w:r>
      <w:r w:rsidR="00A2364E">
        <w:rPr>
          <w:rFonts w:cs="Times New Roman"/>
          <w:b w:val="0"/>
          <w:color w:val="000000" w:themeColor="text1"/>
          <w:sz w:val="24"/>
          <w:szCs w:val="24"/>
        </w:rPr>
        <w:fldChar w:fldCharType="begin" w:fldLock="1"/>
      </w:r>
      <w:r w:rsidR="00035D91">
        <w:rPr>
          <w:rFonts w:cs="Times New Roman"/>
          <w:b w:val="0"/>
          <w:color w:val="000000" w:themeColor="text1"/>
          <w:sz w:val="24"/>
          <w:szCs w:val="24"/>
        </w:rPr>
        <w:instrText>ADDIN CSL_CITATION { "citationItems" : [ { "id" : "ITEM-1", "itemData" : { "author" : [ { "dropping-particle" : "", "family" : "BELAIDI", "given" : "Samir", "non-dropping-particle" : "", "parse-names" : false, "suffix" : "" } ], "id" : "ITEM-1", "issued" : { "date-parts" : [ [ "2013" ] ] }, "page" : "157-184", "title" : "Les Determinants De Choix De L ' Irrigation Localisee Par Les exploitants de la mitidja", "type" : "article-journal" }, "uris" : [ "http://www.mendeley.com/documents/?uuid=fe1a4c13-ebf1-4f7d-92b0-2fca2d1ca346" ] } ], "mendeley" : { "formattedCitation" : "[12]", "plainTextFormattedCitation" : "[12]", "previouslyFormattedCitation" : "[12]" }, "properties" : { "noteIndex" : 0 }, "schema" : "https://github.com/citation-style-language/schema/raw/master/csl-citation.json" }</w:instrText>
      </w:r>
      <w:r w:rsidR="00A2364E">
        <w:rPr>
          <w:rFonts w:cs="Times New Roman"/>
          <w:b w:val="0"/>
          <w:color w:val="000000" w:themeColor="text1"/>
          <w:sz w:val="24"/>
          <w:szCs w:val="24"/>
        </w:rPr>
        <w:fldChar w:fldCharType="separate"/>
      </w:r>
      <w:r w:rsidR="00A2364E" w:rsidRPr="00A2364E">
        <w:rPr>
          <w:rFonts w:cs="Times New Roman"/>
          <w:b w:val="0"/>
          <w:noProof/>
          <w:color w:val="000000" w:themeColor="text1"/>
          <w:sz w:val="24"/>
          <w:szCs w:val="24"/>
        </w:rPr>
        <w:t>[12]</w:t>
      </w:r>
      <w:r w:rsidR="00A2364E">
        <w:rPr>
          <w:rFonts w:cs="Times New Roman"/>
          <w:b w:val="0"/>
          <w:color w:val="000000" w:themeColor="text1"/>
          <w:sz w:val="24"/>
          <w:szCs w:val="24"/>
        </w:rPr>
        <w:fldChar w:fldCharType="end"/>
      </w:r>
      <w:r w:rsidRPr="00867423">
        <w:rPr>
          <w:rFonts w:cs="Times New Roman"/>
          <w:b w:val="0"/>
          <w:color w:val="000000" w:themeColor="text1"/>
          <w:sz w:val="24"/>
          <w:szCs w:val="24"/>
        </w:rPr>
        <w:t xml:space="preserve">. </w:t>
      </w:r>
      <w:r w:rsidRPr="00C41CA7">
        <w:rPr>
          <w:rFonts w:cs="Times New Roman"/>
          <w:b w:val="0"/>
          <w:sz w:val="24"/>
          <w:szCs w:val="24"/>
        </w:rPr>
        <w:t>Etant donné que la variable dépendante dans notre cas ne peut prendre que deux valeurs</w:t>
      </w:r>
      <w:r w:rsidR="00C36017">
        <w:rPr>
          <w:rFonts w:cs="Times New Roman"/>
          <w:b w:val="0"/>
          <w:sz w:val="24"/>
          <w:szCs w:val="24"/>
        </w:rPr>
        <w:t xml:space="preserve"> (0 et 1), </w:t>
      </w:r>
      <w:r w:rsidRPr="00C41CA7">
        <w:rPr>
          <w:rFonts w:cs="Times New Roman"/>
          <w:b w:val="0"/>
          <w:sz w:val="24"/>
          <w:szCs w:val="24"/>
        </w:rPr>
        <w:t>le Logit binomial</w:t>
      </w:r>
      <w:r w:rsidR="00420F35">
        <w:rPr>
          <w:rFonts w:cs="Times New Roman"/>
          <w:b w:val="0"/>
          <w:sz w:val="24"/>
          <w:szCs w:val="24"/>
        </w:rPr>
        <w:t xml:space="preserve"> a été utilisé pour cette analyse</w:t>
      </w:r>
      <w:r>
        <w:rPr>
          <w:rFonts w:cs="Times New Roman"/>
          <w:b w:val="0"/>
          <w:sz w:val="24"/>
          <w:szCs w:val="24"/>
        </w:rPr>
        <w:t>.</w:t>
      </w:r>
    </w:p>
    <w:p w:rsidR="001759E1" w:rsidRPr="00C41CA7" w:rsidRDefault="001759E1" w:rsidP="00280EBC">
      <w:pPr>
        <w:spacing w:after="120" w:line="240" w:lineRule="auto"/>
        <w:jc w:val="both"/>
        <w:rPr>
          <w:rFonts w:cs="Times New Roman"/>
          <w:b w:val="0"/>
          <w:sz w:val="24"/>
          <w:szCs w:val="24"/>
        </w:rPr>
      </w:pPr>
      <w:r>
        <w:rPr>
          <w:rFonts w:cs="Times New Roman"/>
          <w:b w:val="0"/>
          <w:sz w:val="24"/>
          <w:szCs w:val="24"/>
        </w:rPr>
        <w:t>C</w:t>
      </w:r>
      <w:r w:rsidRPr="00C41CA7">
        <w:rPr>
          <w:rFonts w:cs="Times New Roman"/>
          <w:b w:val="0"/>
          <w:sz w:val="24"/>
          <w:szCs w:val="24"/>
        </w:rPr>
        <w:t>e modèle se présente comme suit:</w:t>
      </w:r>
    </w:p>
    <w:p w:rsidR="001759E1" w:rsidRPr="00C41CA7" w:rsidRDefault="001759E1" w:rsidP="00280EBC">
      <w:pPr>
        <w:spacing w:after="120" w:line="240" w:lineRule="auto"/>
        <w:jc w:val="both"/>
        <w:rPr>
          <w:rFonts w:cs="Times New Roman"/>
          <w:b w:val="0"/>
          <w:sz w:val="24"/>
          <w:szCs w:val="24"/>
        </w:rPr>
      </w:pPr>
      <w:r w:rsidRPr="00C41CA7">
        <w:rPr>
          <w:rFonts w:cs="Times New Roman"/>
          <w:b w:val="0"/>
          <w:i/>
          <w:sz w:val="24"/>
          <w:szCs w:val="24"/>
        </w:rPr>
        <w:lastRenderedPageBreak/>
        <w:t>Y = f(X, e)</w:t>
      </w:r>
      <w:r w:rsidRPr="00C41CA7">
        <w:rPr>
          <w:rFonts w:cs="Times New Roman"/>
          <w:b w:val="0"/>
          <w:sz w:val="24"/>
          <w:szCs w:val="24"/>
        </w:rPr>
        <w:t xml:space="preserve"> Avec,</w:t>
      </w:r>
    </w:p>
    <w:p w:rsidR="001759E1" w:rsidRPr="00C41CA7" w:rsidRDefault="001759E1" w:rsidP="00280EBC">
      <w:pPr>
        <w:spacing w:after="120" w:line="240" w:lineRule="auto"/>
        <w:jc w:val="both"/>
        <w:rPr>
          <w:rFonts w:cs="Times New Roman"/>
          <w:b w:val="0"/>
          <w:sz w:val="24"/>
          <w:szCs w:val="24"/>
        </w:rPr>
      </w:pPr>
      <w:r w:rsidRPr="00C41CA7">
        <w:rPr>
          <w:rFonts w:cs="Times New Roman"/>
          <w:b w:val="0"/>
          <w:i/>
          <w:sz w:val="24"/>
          <w:szCs w:val="24"/>
        </w:rPr>
        <w:t>Y</w:t>
      </w:r>
      <w:r w:rsidRPr="00C41CA7">
        <w:rPr>
          <w:rFonts w:cs="Times New Roman"/>
          <w:b w:val="0"/>
          <w:sz w:val="24"/>
          <w:szCs w:val="24"/>
        </w:rPr>
        <w:t>= variable dépendante</w:t>
      </w:r>
    </w:p>
    <w:p w:rsidR="001759E1" w:rsidRPr="00C41CA7" w:rsidRDefault="001759E1" w:rsidP="00280EBC">
      <w:pPr>
        <w:spacing w:after="120" w:line="240" w:lineRule="auto"/>
        <w:jc w:val="both"/>
        <w:rPr>
          <w:rFonts w:cs="Times New Roman"/>
          <w:b w:val="0"/>
          <w:i/>
          <w:sz w:val="24"/>
          <w:szCs w:val="24"/>
        </w:rPr>
      </w:pPr>
      <w:r w:rsidRPr="00C41CA7">
        <w:rPr>
          <w:rFonts w:cs="Times New Roman"/>
          <w:b w:val="0"/>
          <w:i/>
          <w:sz w:val="24"/>
          <w:szCs w:val="24"/>
        </w:rPr>
        <w:t>X</w:t>
      </w:r>
      <w:r w:rsidRPr="00C41CA7">
        <w:rPr>
          <w:rFonts w:cs="Times New Roman"/>
          <w:b w:val="0"/>
          <w:sz w:val="24"/>
          <w:szCs w:val="24"/>
        </w:rPr>
        <w:t xml:space="preserve">= matrice des variables susceptibles d'expliquer la variation de </w:t>
      </w:r>
      <w:r w:rsidRPr="00C41CA7">
        <w:rPr>
          <w:rFonts w:cs="Times New Roman"/>
          <w:b w:val="0"/>
          <w:i/>
          <w:sz w:val="24"/>
          <w:szCs w:val="24"/>
        </w:rPr>
        <w:t>Y</w:t>
      </w:r>
    </w:p>
    <w:p w:rsidR="001759E1" w:rsidRPr="00C41CA7" w:rsidRDefault="001759E1" w:rsidP="00280EBC">
      <w:pPr>
        <w:spacing w:after="120" w:line="240" w:lineRule="auto"/>
        <w:jc w:val="both"/>
        <w:rPr>
          <w:rFonts w:cs="Times New Roman"/>
          <w:b w:val="0"/>
          <w:sz w:val="24"/>
          <w:szCs w:val="24"/>
        </w:rPr>
      </w:pPr>
      <w:r w:rsidRPr="00C41CA7">
        <w:rPr>
          <w:rFonts w:cs="Times New Roman"/>
          <w:b w:val="0"/>
          <w:i/>
          <w:sz w:val="24"/>
          <w:szCs w:val="24"/>
        </w:rPr>
        <w:t>e</w:t>
      </w:r>
      <w:r w:rsidRPr="00C41CA7">
        <w:rPr>
          <w:rFonts w:cs="Times New Roman"/>
          <w:b w:val="0"/>
          <w:sz w:val="24"/>
          <w:szCs w:val="24"/>
        </w:rPr>
        <w:t>= erreur logistique de la distribution</w:t>
      </w:r>
    </w:p>
    <w:p w:rsidR="001759E1" w:rsidRDefault="001759E1" w:rsidP="00280EBC">
      <w:pPr>
        <w:spacing w:after="120" w:line="240" w:lineRule="auto"/>
        <w:jc w:val="both"/>
        <w:rPr>
          <w:rFonts w:cs="Times New Roman"/>
          <w:b w:val="0"/>
          <w:sz w:val="24"/>
          <w:szCs w:val="24"/>
        </w:rPr>
      </w:pPr>
      <w:r w:rsidRPr="00C41CA7">
        <w:rPr>
          <w:rFonts w:cs="Times New Roman"/>
          <w:b w:val="0"/>
          <w:sz w:val="24"/>
          <w:szCs w:val="24"/>
        </w:rPr>
        <w:t xml:space="preserve">L'estimation de notre modèle Logit est basée sur la méthode de maximum de vraisemblance. </w:t>
      </w:r>
    </w:p>
    <w:p w:rsidR="001759E1" w:rsidRPr="00C41CA7" w:rsidRDefault="001759E1" w:rsidP="00280EBC">
      <w:pPr>
        <w:spacing w:before="240" w:after="0" w:line="240" w:lineRule="auto"/>
        <w:jc w:val="both"/>
        <w:rPr>
          <w:rFonts w:cs="Times New Roman"/>
          <w:b w:val="0"/>
          <w:sz w:val="24"/>
          <w:szCs w:val="24"/>
        </w:rPr>
      </w:pPr>
      <w:r w:rsidRPr="00C41CA7">
        <w:rPr>
          <w:rFonts w:cs="Times New Roman"/>
          <w:b w:val="0"/>
          <w:sz w:val="24"/>
          <w:szCs w:val="24"/>
        </w:rPr>
        <w:t xml:space="preserve">Soit </w:t>
      </w:r>
      <w:r w:rsidRPr="00C41CA7">
        <w:rPr>
          <w:rFonts w:cs="Times New Roman"/>
          <w:b w:val="0"/>
          <w:i/>
          <w:sz w:val="24"/>
          <w:szCs w:val="24"/>
        </w:rPr>
        <w:t>Pi</w:t>
      </w:r>
      <w:r w:rsidRPr="00C41CA7">
        <w:rPr>
          <w:rFonts w:cs="Times New Roman"/>
          <w:b w:val="0"/>
          <w:sz w:val="24"/>
          <w:szCs w:val="24"/>
        </w:rPr>
        <w:t xml:space="preserve"> la probabilité qu'associe le Logit à l'unité d'enquête :</w:t>
      </w:r>
    </w:p>
    <w:p w:rsidR="001759E1" w:rsidRPr="0025433B" w:rsidRDefault="001759E1" w:rsidP="00280EBC">
      <w:pPr>
        <w:spacing w:before="240" w:after="0" w:line="240" w:lineRule="auto"/>
        <w:jc w:val="both"/>
        <w:rPr>
          <w:rFonts w:cs="Times New Roman"/>
          <w:b w:val="0"/>
          <w:i/>
          <w:sz w:val="24"/>
          <w:szCs w:val="24"/>
          <w:lang w:val="en-US"/>
        </w:rPr>
      </w:pPr>
      <w:r w:rsidRPr="0025433B">
        <w:rPr>
          <w:rFonts w:cs="Times New Roman"/>
          <w:b w:val="0"/>
          <w:i/>
          <w:sz w:val="24"/>
          <w:szCs w:val="24"/>
          <w:lang w:val="en-US"/>
        </w:rPr>
        <w:t>Pi = F(I</w:t>
      </w:r>
      <w:r w:rsidRPr="0025433B">
        <w:rPr>
          <w:rFonts w:cs="Times New Roman"/>
          <w:b w:val="0"/>
          <w:i/>
          <w:sz w:val="24"/>
          <w:szCs w:val="24"/>
          <w:vertAlign w:val="subscript"/>
          <w:lang w:val="en-US"/>
        </w:rPr>
        <w:t>i</w:t>
      </w:r>
      <w:r w:rsidRPr="0025433B">
        <w:rPr>
          <w:rFonts w:cs="Times New Roman"/>
          <w:b w:val="0"/>
          <w:i/>
          <w:sz w:val="24"/>
          <w:szCs w:val="24"/>
          <w:lang w:val="en-US"/>
        </w:rPr>
        <w:t xml:space="preserve">) =  </w:t>
      </w:r>
      <m:oMath>
        <m:f>
          <m:fPr>
            <m:ctrlPr>
              <w:rPr>
                <w:rFonts w:ascii="Cambria Math" w:hAnsi="Cambria Math" w:cs="Times New Roman"/>
                <w:b w:val="0"/>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m:t>
            </m:r>
            <m:r>
              <m:rPr>
                <m:sty m:val="bi"/>
              </m:rPr>
              <w:rPr>
                <w:rFonts w:ascii="Cambria Math" w:hAnsi="Cambria Math" w:cs="Times New Roman"/>
                <w:sz w:val="24"/>
                <w:szCs w:val="24"/>
                <w:lang w:val="en-US"/>
              </w:rPr>
              <m:t>+</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lang w:val="en-US"/>
                  </w:rPr>
                  <m:t>-</m:t>
                </m:r>
                <m:r>
                  <m:rPr>
                    <m:sty m:val="bi"/>
                  </m:rPr>
                  <w:rPr>
                    <w:rFonts w:ascii="Cambria Math" w:hAnsi="Cambria Math" w:cs="Times New Roman"/>
                    <w:sz w:val="24"/>
                    <w:szCs w:val="24"/>
                  </w:rPr>
                  <m:t>Ii</m:t>
                </m:r>
              </m:sup>
            </m:sSup>
            <m:r>
              <m:rPr>
                <m:sty m:val="bi"/>
              </m:rPr>
              <w:rPr>
                <w:rFonts w:ascii="Cambria Math" w:hAnsi="Cambria Math" w:cs="Times New Roman"/>
                <w:sz w:val="24"/>
                <w:szCs w:val="24"/>
                <w:lang w:val="en-US"/>
              </w:rPr>
              <m:t xml:space="preserve"> </m:t>
            </m:r>
          </m:den>
        </m:f>
      </m:oMath>
      <w:r w:rsidRPr="0025433B">
        <w:rPr>
          <w:rFonts w:cs="Times New Roman"/>
          <w:b w:val="0"/>
          <w:i/>
          <w:sz w:val="24"/>
          <w:szCs w:val="24"/>
          <w:lang w:val="en-US"/>
        </w:rPr>
        <w:t xml:space="preserve"> </w:t>
      </w:r>
    </w:p>
    <w:p w:rsidR="001759E1" w:rsidRPr="00C41CA7" w:rsidRDefault="001759E1" w:rsidP="00280EBC">
      <w:pPr>
        <w:spacing w:before="240" w:after="0" w:line="240" w:lineRule="auto"/>
        <w:jc w:val="both"/>
        <w:rPr>
          <w:rFonts w:cs="Times New Roman"/>
          <w:b w:val="0"/>
          <w:i/>
          <w:sz w:val="24"/>
          <w:szCs w:val="24"/>
          <w:vertAlign w:val="subscript"/>
        </w:rPr>
      </w:pPr>
      <w:r w:rsidRPr="0025433B">
        <w:rPr>
          <w:rFonts w:cs="Times New Roman"/>
          <w:b w:val="0"/>
          <w:i/>
          <w:sz w:val="24"/>
          <w:szCs w:val="24"/>
          <w:lang w:val="en-US"/>
        </w:rPr>
        <w:t xml:space="preserve">I = </w:t>
      </w:r>
      <w:r w:rsidRPr="00C41CA7">
        <w:rPr>
          <w:rFonts w:cs="Times New Roman"/>
          <w:b w:val="0"/>
          <w:i/>
          <w:sz w:val="24"/>
          <w:szCs w:val="24"/>
        </w:rPr>
        <w:t>β</w:t>
      </w:r>
      <w:r w:rsidRPr="0025433B">
        <w:rPr>
          <w:rFonts w:cs="Times New Roman"/>
          <w:b w:val="0"/>
          <w:i/>
          <w:sz w:val="24"/>
          <w:szCs w:val="24"/>
          <w:vertAlign w:val="subscript"/>
          <w:lang w:val="en-US"/>
        </w:rPr>
        <w:t>0</w:t>
      </w:r>
      <w:r w:rsidRPr="0025433B">
        <w:rPr>
          <w:rFonts w:cs="Times New Roman"/>
          <w:b w:val="0"/>
          <w:i/>
          <w:sz w:val="24"/>
          <w:szCs w:val="24"/>
          <w:lang w:val="en-US"/>
        </w:rPr>
        <w:t xml:space="preserve"> + </w:t>
      </w:r>
      <w:r w:rsidRPr="00C41CA7">
        <w:rPr>
          <w:rFonts w:cs="Times New Roman"/>
          <w:b w:val="0"/>
          <w:i/>
          <w:sz w:val="24"/>
          <w:szCs w:val="24"/>
        </w:rPr>
        <w:t>β</w:t>
      </w:r>
      <w:r w:rsidRPr="0025433B">
        <w:rPr>
          <w:rFonts w:cs="Times New Roman"/>
          <w:b w:val="0"/>
          <w:i/>
          <w:sz w:val="24"/>
          <w:szCs w:val="24"/>
          <w:vertAlign w:val="subscript"/>
          <w:lang w:val="en-US"/>
        </w:rPr>
        <w:t>1</w:t>
      </w:r>
      <w:r w:rsidRPr="0025433B">
        <w:rPr>
          <w:rFonts w:cs="Times New Roman"/>
          <w:b w:val="0"/>
          <w:i/>
          <w:sz w:val="24"/>
          <w:szCs w:val="24"/>
          <w:lang w:val="en-US"/>
        </w:rPr>
        <w:t>X</w:t>
      </w:r>
      <w:r w:rsidRPr="0025433B">
        <w:rPr>
          <w:rFonts w:cs="Times New Roman"/>
          <w:b w:val="0"/>
          <w:i/>
          <w:sz w:val="24"/>
          <w:szCs w:val="24"/>
          <w:vertAlign w:val="subscript"/>
          <w:lang w:val="en-US"/>
        </w:rPr>
        <w:t xml:space="preserve">i1 </w:t>
      </w:r>
      <w:r w:rsidRPr="0025433B">
        <w:rPr>
          <w:rFonts w:cs="Times New Roman"/>
          <w:b w:val="0"/>
          <w:i/>
          <w:sz w:val="24"/>
          <w:szCs w:val="24"/>
          <w:lang w:val="en-US"/>
        </w:rPr>
        <w:t xml:space="preserve">+ </w:t>
      </w:r>
      <w:r w:rsidRPr="00C41CA7">
        <w:rPr>
          <w:rFonts w:cs="Times New Roman"/>
          <w:b w:val="0"/>
          <w:i/>
          <w:sz w:val="24"/>
          <w:szCs w:val="24"/>
        </w:rPr>
        <w:t>β</w:t>
      </w:r>
      <w:r w:rsidRPr="0025433B">
        <w:rPr>
          <w:rFonts w:cs="Times New Roman"/>
          <w:b w:val="0"/>
          <w:i/>
          <w:sz w:val="24"/>
          <w:szCs w:val="24"/>
          <w:vertAlign w:val="subscript"/>
          <w:lang w:val="en-US"/>
        </w:rPr>
        <w:t>2</w:t>
      </w:r>
      <w:r w:rsidRPr="0025433B">
        <w:rPr>
          <w:rFonts w:cs="Times New Roman"/>
          <w:b w:val="0"/>
          <w:i/>
          <w:sz w:val="24"/>
          <w:szCs w:val="24"/>
          <w:lang w:val="en-US"/>
        </w:rPr>
        <w:t>X</w:t>
      </w:r>
      <w:r w:rsidRPr="0025433B">
        <w:rPr>
          <w:rFonts w:cs="Times New Roman"/>
          <w:b w:val="0"/>
          <w:i/>
          <w:sz w:val="24"/>
          <w:szCs w:val="24"/>
          <w:vertAlign w:val="subscript"/>
          <w:lang w:val="en-US"/>
        </w:rPr>
        <w:t xml:space="preserve">i2 </w:t>
      </w:r>
      <w:r w:rsidRPr="0025433B">
        <w:rPr>
          <w:rFonts w:cs="Times New Roman"/>
          <w:b w:val="0"/>
          <w:i/>
          <w:sz w:val="24"/>
          <w:szCs w:val="24"/>
          <w:lang w:val="en-US"/>
        </w:rPr>
        <w:t xml:space="preserve">+ </w:t>
      </w:r>
      <w:r w:rsidRPr="00C41CA7">
        <w:rPr>
          <w:rFonts w:cs="Times New Roman"/>
          <w:b w:val="0"/>
          <w:i/>
          <w:sz w:val="24"/>
          <w:szCs w:val="24"/>
        </w:rPr>
        <w:t>β</w:t>
      </w:r>
      <w:r w:rsidRPr="0025433B">
        <w:rPr>
          <w:rFonts w:cs="Times New Roman"/>
          <w:b w:val="0"/>
          <w:i/>
          <w:sz w:val="24"/>
          <w:szCs w:val="24"/>
          <w:vertAlign w:val="subscript"/>
          <w:lang w:val="en-US"/>
        </w:rPr>
        <w:t>3</w:t>
      </w:r>
      <w:r w:rsidRPr="0025433B">
        <w:rPr>
          <w:rFonts w:cs="Times New Roman"/>
          <w:b w:val="0"/>
          <w:i/>
          <w:sz w:val="24"/>
          <w:szCs w:val="24"/>
          <w:lang w:val="en-US"/>
        </w:rPr>
        <w:t>X</w:t>
      </w:r>
      <w:r w:rsidRPr="0025433B">
        <w:rPr>
          <w:rFonts w:cs="Times New Roman"/>
          <w:b w:val="0"/>
          <w:i/>
          <w:sz w:val="24"/>
          <w:szCs w:val="24"/>
          <w:vertAlign w:val="subscript"/>
          <w:lang w:val="en-US"/>
        </w:rPr>
        <w:t xml:space="preserve">i3 </w:t>
      </w:r>
      <w:r w:rsidRPr="0025433B">
        <w:rPr>
          <w:rFonts w:cs="Times New Roman"/>
          <w:b w:val="0"/>
          <w:i/>
          <w:sz w:val="24"/>
          <w:szCs w:val="24"/>
          <w:lang w:val="en-US"/>
        </w:rPr>
        <w:t xml:space="preserve">+ … </w:t>
      </w:r>
      <w:r w:rsidRPr="00C41CA7">
        <w:rPr>
          <w:rFonts w:cs="Times New Roman"/>
          <w:b w:val="0"/>
          <w:i/>
          <w:sz w:val="24"/>
          <w:szCs w:val="24"/>
        </w:rPr>
        <w:t>+ β</w:t>
      </w:r>
      <w:r w:rsidRPr="00C41CA7">
        <w:rPr>
          <w:rFonts w:cs="Times New Roman"/>
          <w:b w:val="0"/>
          <w:i/>
          <w:sz w:val="24"/>
          <w:szCs w:val="24"/>
          <w:vertAlign w:val="subscript"/>
        </w:rPr>
        <w:t>n</w:t>
      </w:r>
      <w:r w:rsidRPr="00C41CA7">
        <w:rPr>
          <w:rFonts w:cs="Times New Roman"/>
          <w:b w:val="0"/>
          <w:i/>
          <w:sz w:val="24"/>
          <w:szCs w:val="24"/>
        </w:rPr>
        <w:t>X</w:t>
      </w:r>
      <w:r w:rsidRPr="00C41CA7">
        <w:rPr>
          <w:rFonts w:cs="Times New Roman"/>
          <w:b w:val="0"/>
          <w:i/>
          <w:sz w:val="24"/>
          <w:szCs w:val="24"/>
          <w:vertAlign w:val="subscript"/>
        </w:rPr>
        <w:t>in</w:t>
      </w:r>
    </w:p>
    <w:p w:rsidR="001759E1" w:rsidRDefault="001759E1" w:rsidP="00C36017">
      <w:pPr>
        <w:spacing w:before="240" w:after="0" w:line="240" w:lineRule="auto"/>
        <w:jc w:val="both"/>
        <w:rPr>
          <w:rFonts w:cs="Times New Roman"/>
          <w:b w:val="0"/>
          <w:sz w:val="24"/>
          <w:szCs w:val="24"/>
        </w:rPr>
      </w:pPr>
      <w:r w:rsidRPr="00C41CA7">
        <w:rPr>
          <w:rFonts w:cs="Times New Roman"/>
          <w:b w:val="0"/>
          <w:i/>
          <w:sz w:val="24"/>
          <w:szCs w:val="24"/>
        </w:rPr>
        <w:t>I</w:t>
      </w:r>
      <w:r w:rsidRPr="00C41CA7">
        <w:rPr>
          <w:rFonts w:cs="Times New Roman"/>
          <w:b w:val="0"/>
          <w:sz w:val="24"/>
          <w:szCs w:val="24"/>
          <w:vertAlign w:val="subscript"/>
        </w:rPr>
        <w:t xml:space="preserve">i </w:t>
      </w:r>
      <w:r w:rsidRPr="00C41CA7">
        <w:rPr>
          <w:rFonts w:cs="Times New Roman"/>
          <w:b w:val="0"/>
          <w:sz w:val="24"/>
          <w:szCs w:val="24"/>
        </w:rPr>
        <w:t>est un vecteur qui représente les caractéristiques de l'unité d'enquête, de son environnem</w:t>
      </w:r>
      <w:r w:rsidR="00C36017">
        <w:rPr>
          <w:rFonts w:cs="Times New Roman"/>
          <w:b w:val="0"/>
          <w:sz w:val="24"/>
          <w:szCs w:val="24"/>
        </w:rPr>
        <w:t xml:space="preserve">ent et de l'objet de son choix ; </w:t>
      </w:r>
      <w:r w:rsidRPr="00C41CA7">
        <w:rPr>
          <w:rFonts w:cs="Times New Roman"/>
          <w:b w:val="0"/>
          <w:sz w:val="24"/>
          <w:szCs w:val="24"/>
        </w:rPr>
        <w:t xml:space="preserve">Les </w:t>
      </w:r>
      <w:r w:rsidRPr="00C41CA7">
        <w:rPr>
          <w:rFonts w:cs="Times New Roman"/>
          <w:b w:val="0"/>
          <w:i/>
          <w:sz w:val="24"/>
          <w:szCs w:val="24"/>
        </w:rPr>
        <w:t>β</w:t>
      </w:r>
      <w:r w:rsidRPr="00C41CA7">
        <w:rPr>
          <w:rFonts w:cs="Times New Roman"/>
          <w:b w:val="0"/>
          <w:i/>
          <w:sz w:val="24"/>
          <w:szCs w:val="24"/>
          <w:vertAlign w:val="subscript"/>
        </w:rPr>
        <w:t>i</w:t>
      </w:r>
      <w:r w:rsidRPr="00C41CA7">
        <w:rPr>
          <w:rFonts w:cs="Times New Roman"/>
          <w:b w:val="0"/>
          <w:sz w:val="24"/>
          <w:szCs w:val="24"/>
        </w:rPr>
        <w:t xml:space="preserve"> représentent les coefficie</w:t>
      </w:r>
      <w:r w:rsidR="00C36017">
        <w:rPr>
          <w:rFonts w:cs="Times New Roman"/>
          <w:b w:val="0"/>
          <w:sz w:val="24"/>
          <w:szCs w:val="24"/>
        </w:rPr>
        <w:t xml:space="preserve">nts des variables explicatives ; </w:t>
      </w:r>
      <w:r w:rsidRPr="00C41CA7">
        <w:rPr>
          <w:rFonts w:cs="Times New Roman"/>
          <w:b w:val="0"/>
          <w:sz w:val="24"/>
          <w:szCs w:val="24"/>
        </w:rPr>
        <w:t xml:space="preserve">Les </w:t>
      </w:r>
      <w:r w:rsidRPr="00C41CA7">
        <w:rPr>
          <w:rFonts w:cs="Times New Roman"/>
          <w:b w:val="0"/>
          <w:i/>
          <w:sz w:val="24"/>
          <w:szCs w:val="24"/>
        </w:rPr>
        <w:t>X</w:t>
      </w:r>
      <w:r w:rsidRPr="00C41CA7">
        <w:rPr>
          <w:rFonts w:cs="Times New Roman"/>
          <w:b w:val="0"/>
          <w:i/>
          <w:sz w:val="24"/>
          <w:szCs w:val="24"/>
          <w:vertAlign w:val="subscript"/>
        </w:rPr>
        <w:t>in</w:t>
      </w:r>
      <w:r w:rsidRPr="00C41CA7">
        <w:rPr>
          <w:rFonts w:cs="Times New Roman"/>
          <w:b w:val="0"/>
          <w:sz w:val="24"/>
          <w:szCs w:val="24"/>
        </w:rPr>
        <w:t xml:space="preserve"> représentent les variables explicatives.</w:t>
      </w:r>
    </w:p>
    <w:p w:rsidR="00C36017" w:rsidRPr="00C41CA7" w:rsidRDefault="00C36017" w:rsidP="00C36017">
      <w:pPr>
        <w:spacing w:before="240" w:after="0" w:line="240" w:lineRule="auto"/>
        <w:jc w:val="both"/>
        <w:rPr>
          <w:rFonts w:cs="Times New Roman"/>
          <w:b w:val="0"/>
          <w:sz w:val="24"/>
          <w:szCs w:val="24"/>
        </w:rPr>
      </w:pPr>
    </w:p>
    <w:p w:rsidR="001759E1" w:rsidRPr="00C36017" w:rsidRDefault="001759E1" w:rsidP="00C36017">
      <w:pPr>
        <w:spacing w:after="0" w:line="240" w:lineRule="auto"/>
        <w:jc w:val="both"/>
        <w:rPr>
          <w:rFonts w:cs="Times New Roman"/>
          <w:b w:val="0"/>
          <w:sz w:val="24"/>
          <w:szCs w:val="24"/>
          <w:vertAlign w:val="subscript"/>
        </w:rPr>
      </w:pPr>
      <w:r w:rsidRPr="00C41CA7">
        <w:rPr>
          <w:rFonts w:cs="Times New Roman"/>
          <w:b w:val="0"/>
          <w:sz w:val="24"/>
          <w:szCs w:val="24"/>
        </w:rPr>
        <w:t>La décision d’adopter le coton biologique intervient seulement lorsque l'effet combiné des facteurs atteint une valeur critique, à parti</w:t>
      </w:r>
      <w:r>
        <w:rPr>
          <w:rFonts w:cs="Times New Roman"/>
          <w:b w:val="0"/>
          <w:sz w:val="24"/>
          <w:szCs w:val="24"/>
        </w:rPr>
        <w:t>r de laquelle l'individu accepte de produire bio</w:t>
      </w:r>
      <w:r w:rsidRPr="00C41CA7">
        <w:rPr>
          <w:rFonts w:cs="Times New Roman"/>
          <w:b w:val="0"/>
          <w:sz w:val="24"/>
          <w:szCs w:val="24"/>
        </w:rPr>
        <w:t xml:space="preserve">. En supposant que l'effet est mesuré par un indice non observable </w:t>
      </w:r>
      <w:r w:rsidRPr="00C41CA7">
        <w:rPr>
          <w:rFonts w:cs="Times New Roman"/>
          <w:b w:val="0"/>
          <w:i/>
          <w:sz w:val="24"/>
          <w:szCs w:val="24"/>
        </w:rPr>
        <w:t>I</w:t>
      </w:r>
      <w:r w:rsidRPr="00C41CA7">
        <w:rPr>
          <w:rFonts w:cs="Times New Roman"/>
          <w:b w:val="0"/>
          <w:i/>
          <w:sz w:val="24"/>
          <w:szCs w:val="24"/>
          <w:vertAlign w:val="subscript"/>
        </w:rPr>
        <w:t xml:space="preserve">m </w:t>
      </w:r>
      <w:r w:rsidRPr="00C41CA7">
        <w:rPr>
          <w:rFonts w:cs="Times New Roman"/>
          <w:b w:val="0"/>
          <w:sz w:val="24"/>
          <w:szCs w:val="24"/>
        </w:rPr>
        <w:t xml:space="preserve">pour l'individu, et </w:t>
      </w:r>
      <w:r w:rsidRPr="00C41CA7">
        <w:rPr>
          <w:rFonts w:cs="Times New Roman"/>
          <w:b w:val="0"/>
          <w:i/>
          <w:sz w:val="24"/>
          <w:szCs w:val="24"/>
        </w:rPr>
        <w:t>I</w:t>
      </w:r>
      <w:r w:rsidRPr="00C41CA7">
        <w:rPr>
          <w:rFonts w:cs="Times New Roman"/>
          <w:b w:val="0"/>
          <w:i/>
          <w:sz w:val="24"/>
          <w:szCs w:val="24"/>
          <w:vertAlign w:val="subscript"/>
        </w:rPr>
        <w:t>n</w:t>
      </w:r>
      <w:r w:rsidRPr="00C41CA7">
        <w:rPr>
          <w:rFonts w:cs="Times New Roman"/>
          <w:b w:val="0"/>
          <w:sz w:val="24"/>
          <w:szCs w:val="24"/>
          <w:vertAlign w:val="subscript"/>
        </w:rPr>
        <w:t xml:space="preserve"> </w:t>
      </w:r>
      <w:r w:rsidRPr="00C41CA7">
        <w:rPr>
          <w:rFonts w:cs="Times New Roman"/>
          <w:b w:val="0"/>
          <w:sz w:val="24"/>
          <w:szCs w:val="24"/>
        </w:rPr>
        <w:t>la valeur critique de l'indice à partir de laquelle il décide d’adopter le coton biologique on a :</w:t>
      </w:r>
      <w:r w:rsidR="00C36017">
        <w:rPr>
          <w:rFonts w:cs="Times New Roman"/>
          <w:b w:val="0"/>
          <w:sz w:val="24"/>
          <w:szCs w:val="24"/>
          <w:vertAlign w:val="subscript"/>
        </w:rPr>
        <w:t xml:space="preserve"> </w:t>
      </w:r>
      <w:r w:rsidR="00C36017">
        <w:rPr>
          <w:rFonts w:cs="Times New Roman"/>
          <w:b w:val="0"/>
          <w:sz w:val="24"/>
          <w:szCs w:val="24"/>
        </w:rPr>
        <w:t xml:space="preserve"> </w:t>
      </w:r>
      <w:r w:rsidRPr="00C41CA7">
        <w:rPr>
          <w:rFonts w:cs="Times New Roman"/>
          <w:b w:val="0"/>
          <w:sz w:val="24"/>
          <w:szCs w:val="24"/>
        </w:rPr>
        <w:t xml:space="preserve">Si </w:t>
      </w:r>
      <w:r w:rsidRPr="00C41CA7">
        <w:rPr>
          <w:rFonts w:cs="Times New Roman"/>
          <w:b w:val="0"/>
          <w:i/>
          <w:sz w:val="24"/>
          <w:szCs w:val="24"/>
        </w:rPr>
        <w:t>I</w:t>
      </w:r>
      <w:r w:rsidRPr="00C41CA7">
        <w:rPr>
          <w:rFonts w:cs="Times New Roman"/>
          <w:b w:val="0"/>
          <w:i/>
          <w:sz w:val="24"/>
          <w:szCs w:val="24"/>
          <w:vertAlign w:val="subscript"/>
        </w:rPr>
        <w:t xml:space="preserve">m </w:t>
      </w:r>
      <w:r w:rsidRPr="00C41CA7">
        <w:rPr>
          <w:rFonts w:cs="Times New Roman"/>
          <w:b w:val="0"/>
          <w:sz w:val="24"/>
          <w:szCs w:val="24"/>
        </w:rPr>
        <w:t xml:space="preserve">est supérieur à </w:t>
      </w:r>
      <w:r w:rsidRPr="00C41CA7">
        <w:rPr>
          <w:rFonts w:cs="Times New Roman"/>
          <w:b w:val="0"/>
          <w:i/>
          <w:sz w:val="24"/>
          <w:szCs w:val="24"/>
        </w:rPr>
        <w:t>I</w:t>
      </w:r>
      <w:r w:rsidRPr="00C41CA7">
        <w:rPr>
          <w:rFonts w:cs="Times New Roman"/>
          <w:b w:val="0"/>
          <w:i/>
          <w:sz w:val="24"/>
          <w:szCs w:val="24"/>
          <w:vertAlign w:val="subscript"/>
        </w:rPr>
        <w:t>n,</w:t>
      </w:r>
      <w:r w:rsidRPr="00C41CA7">
        <w:rPr>
          <w:rFonts w:cs="Times New Roman"/>
          <w:b w:val="0"/>
          <w:sz w:val="24"/>
          <w:szCs w:val="24"/>
        </w:rPr>
        <w:t xml:space="preserve"> alors l'individu choisit d’adopter le coton bio et la variable de choix </w:t>
      </w:r>
      <w:r w:rsidRPr="00C41CA7">
        <w:rPr>
          <w:rFonts w:cs="Times New Roman"/>
          <w:b w:val="0"/>
          <w:i/>
          <w:sz w:val="24"/>
          <w:szCs w:val="24"/>
        </w:rPr>
        <w:t>Y</w:t>
      </w:r>
      <w:r w:rsidRPr="00C41CA7">
        <w:rPr>
          <w:rFonts w:cs="Times New Roman"/>
          <w:b w:val="0"/>
          <w:sz w:val="24"/>
          <w:szCs w:val="24"/>
        </w:rPr>
        <w:t xml:space="preserve"> prend la valeur 1 ; dans le cas contraire, </w:t>
      </w:r>
      <w:r w:rsidRPr="00C41CA7">
        <w:rPr>
          <w:rFonts w:cs="Times New Roman"/>
          <w:b w:val="0"/>
          <w:i/>
          <w:sz w:val="24"/>
          <w:szCs w:val="24"/>
        </w:rPr>
        <w:t>Y</w:t>
      </w:r>
      <w:r w:rsidRPr="00C41CA7">
        <w:rPr>
          <w:rFonts w:cs="Times New Roman"/>
          <w:b w:val="0"/>
          <w:sz w:val="24"/>
          <w:szCs w:val="24"/>
        </w:rPr>
        <w:t xml:space="preserve"> est égale à 0. Plus </w:t>
      </w:r>
      <w:r w:rsidRPr="00C41CA7">
        <w:rPr>
          <w:rFonts w:cs="Times New Roman"/>
          <w:b w:val="0"/>
          <w:i/>
          <w:sz w:val="24"/>
          <w:szCs w:val="24"/>
        </w:rPr>
        <w:t>I</w:t>
      </w:r>
      <w:r w:rsidRPr="00C41CA7">
        <w:rPr>
          <w:rFonts w:cs="Times New Roman"/>
          <w:b w:val="0"/>
          <w:i/>
          <w:sz w:val="24"/>
          <w:szCs w:val="24"/>
          <w:vertAlign w:val="subscript"/>
        </w:rPr>
        <w:t xml:space="preserve">m </w:t>
      </w:r>
      <w:r w:rsidRPr="00C41CA7">
        <w:rPr>
          <w:rFonts w:cs="Times New Roman"/>
          <w:b w:val="0"/>
          <w:sz w:val="24"/>
          <w:szCs w:val="24"/>
        </w:rPr>
        <w:t>est supérieur à la valeur critique, plus la probabilité est forte que l'individu choisisse d’adopter le coton biologique. Le modèle empirique peut s'écrire de la manière suivante :</w:t>
      </w:r>
    </w:p>
    <w:p w:rsidR="001759E1" w:rsidRPr="00880E03" w:rsidRDefault="001759E1" w:rsidP="00280EBC">
      <w:pPr>
        <w:spacing w:before="240" w:line="240" w:lineRule="auto"/>
        <w:jc w:val="both"/>
        <w:rPr>
          <w:rFonts w:cs="Times New Roman"/>
          <w:b w:val="0"/>
          <w:i/>
          <w:sz w:val="24"/>
          <w:szCs w:val="24"/>
          <w:vertAlign w:val="subscript"/>
        </w:rPr>
      </w:pPr>
      <w:r w:rsidRPr="00880E03">
        <w:rPr>
          <w:rFonts w:cs="Times New Roman"/>
          <w:b w:val="0"/>
          <w:i/>
          <w:sz w:val="24"/>
          <w:szCs w:val="24"/>
        </w:rPr>
        <w:t>X = β</w:t>
      </w:r>
      <w:r w:rsidRPr="00880E03">
        <w:rPr>
          <w:rFonts w:cs="Times New Roman"/>
          <w:b w:val="0"/>
          <w:i/>
          <w:sz w:val="24"/>
          <w:szCs w:val="24"/>
          <w:vertAlign w:val="subscript"/>
        </w:rPr>
        <w:t>0</w:t>
      </w:r>
      <w:r w:rsidRPr="00880E03">
        <w:rPr>
          <w:rFonts w:cs="Times New Roman"/>
          <w:b w:val="0"/>
          <w:i/>
          <w:sz w:val="24"/>
          <w:szCs w:val="24"/>
        </w:rPr>
        <w:t xml:space="preserve">  + β</w:t>
      </w:r>
      <w:r w:rsidRPr="00880E03">
        <w:rPr>
          <w:rFonts w:cs="Times New Roman"/>
          <w:b w:val="0"/>
          <w:i/>
          <w:sz w:val="24"/>
          <w:szCs w:val="24"/>
          <w:vertAlign w:val="subscript"/>
        </w:rPr>
        <w:t>1</w:t>
      </w:r>
      <w:r w:rsidRPr="00880E03">
        <w:rPr>
          <w:rFonts w:cs="Times New Roman"/>
          <w:b w:val="0"/>
          <w:i/>
          <w:sz w:val="24"/>
          <w:szCs w:val="24"/>
        </w:rPr>
        <w:t>AGE</w:t>
      </w:r>
      <w:r w:rsidRPr="00880E03">
        <w:rPr>
          <w:rFonts w:cs="Times New Roman"/>
          <w:b w:val="0"/>
          <w:i/>
          <w:sz w:val="24"/>
          <w:szCs w:val="24"/>
          <w:vertAlign w:val="subscript"/>
        </w:rPr>
        <w:t xml:space="preserve"> </w:t>
      </w:r>
      <w:r w:rsidRPr="00880E03">
        <w:rPr>
          <w:rFonts w:cs="Times New Roman"/>
          <w:b w:val="0"/>
          <w:i/>
          <w:sz w:val="24"/>
          <w:szCs w:val="24"/>
        </w:rPr>
        <w:t>+ β</w:t>
      </w:r>
      <w:r w:rsidRPr="00880E03">
        <w:rPr>
          <w:rFonts w:cs="Times New Roman"/>
          <w:b w:val="0"/>
          <w:i/>
          <w:sz w:val="24"/>
          <w:szCs w:val="24"/>
          <w:vertAlign w:val="subscript"/>
        </w:rPr>
        <w:t>2</w:t>
      </w:r>
      <w:r w:rsidRPr="00880E03">
        <w:rPr>
          <w:b w:val="0"/>
          <w:i/>
          <w:sz w:val="24"/>
          <w:szCs w:val="24"/>
        </w:rPr>
        <w:t>SEX</w:t>
      </w:r>
      <w:r w:rsidRPr="00880E03">
        <w:rPr>
          <w:rFonts w:cs="Times New Roman"/>
          <w:b w:val="0"/>
          <w:i/>
          <w:sz w:val="24"/>
          <w:szCs w:val="24"/>
          <w:vertAlign w:val="subscript"/>
        </w:rPr>
        <w:t xml:space="preserve"> </w:t>
      </w:r>
      <w:r w:rsidRPr="00880E03">
        <w:rPr>
          <w:rFonts w:cs="Times New Roman"/>
          <w:b w:val="0"/>
          <w:i/>
          <w:sz w:val="24"/>
          <w:szCs w:val="24"/>
        </w:rPr>
        <w:t>+ β</w:t>
      </w:r>
      <w:r>
        <w:rPr>
          <w:rFonts w:cs="Times New Roman"/>
          <w:b w:val="0"/>
          <w:i/>
          <w:sz w:val="24"/>
          <w:szCs w:val="24"/>
          <w:vertAlign w:val="subscript"/>
        </w:rPr>
        <w:t>3</w:t>
      </w:r>
      <w:r w:rsidRPr="00880E03">
        <w:rPr>
          <w:b w:val="0"/>
          <w:i/>
          <w:sz w:val="24"/>
          <w:szCs w:val="24"/>
        </w:rPr>
        <w:t>ACTIP</w:t>
      </w:r>
      <w:r w:rsidRPr="00880E03">
        <w:rPr>
          <w:rFonts w:cs="Times New Roman"/>
          <w:b w:val="0"/>
          <w:i/>
          <w:sz w:val="24"/>
          <w:szCs w:val="24"/>
          <w:vertAlign w:val="subscript"/>
        </w:rPr>
        <w:t xml:space="preserve"> </w:t>
      </w:r>
      <w:r w:rsidRPr="00880E03">
        <w:rPr>
          <w:rFonts w:cs="Times New Roman"/>
          <w:b w:val="0"/>
          <w:i/>
          <w:sz w:val="24"/>
          <w:szCs w:val="24"/>
        </w:rPr>
        <w:t>+ β</w:t>
      </w:r>
      <w:r>
        <w:rPr>
          <w:rFonts w:cs="Times New Roman"/>
          <w:b w:val="0"/>
          <w:i/>
          <w:sz w:val="24"/>
          <w:szCs w:val="24"/>
          <w:vertAlign w:val="subscript"/>
        </w:rPr>
        <w:t>4</w:t>
      </w:r>
      <w:r w:rsidRPr="00880E03">
        <w:rPr>
          <w:b w:val="0"/>
          <w:i/>
          <w:sz w:val="24"/>
          <w:szCs w:val="24"/>
        </w:rPr>
        <w:t>OBCRED</w:t>
      </w:r>
      <w:r w:rsidRPr="00880E03">
        <w:rPr>
          <w:rFonts w:cs="Times New Roman"/>
          <w:b w:val="0"/>
          <w:i/>
          <w:sz w:val="24"/>
          <w:szCs w:val="24"/>
        </w:rPr>
        <w:t xml:space="preserve"> + β</w:t>
      </w:r>
      <w:r>
        <w:rPr>
          <w:rFonts w:cs="Times New Roman"/>
          <w:b w:val="0"/>
          <w:i/>
          <w:sz w:val="24"/>
          <w:szCs w:val="24"/>
          <w:vertAlign w:val="subscript"/>
        </w:rPr>
        <w:t>5</w:t>
      </w:r>
      <w:r w:rsidRPr="00880E03">
        <w:rPr>
          <w:b w:val="0"/>
          <w:i/>
          <w:sz w:val="24"/>
          <w:szCs w:val="24"/>
        </w:rPr>
        <w:t>EXPCOT</w:t>
      </w:r>
      <w:r w:rsidRPr="00880E03">
        <w:rPr>
          <w:rFonts w:cs="Times New Roman"/>
          <w:b w:val="0"/>
          <w:i/>
          <w:sz w:val="24"/>
          <w:szCs w:val="24"/>
        </w:rPr>
        <w:t xml:space="preserve"> + β</w:t>
      </w:r>
      <w:r>
        <w:rPr>
          <w:rFonts w:cs="Times New Roman"/>
          <w:b w:val="0"/>
          <w:i/>
          <w:sz w:val="24"/>
          <w:szCs w:val="24"/>
          <w:vertAlign w:val="subscript"/>
        </w:rPr>
        <w:t>6</w:t>
      </w:r>
      <w:r w:rsidRPr="00880E03">
        <w:rPr>
          <w:b w:val="0"/>
          <w:i/>
          <w:sz w:val="24"/>
          <w:szCs w:val="24"/>
        </w:rPr>
        <w:t>DISEXP</w:t>
      </w:r>
      <w:r w:rsidRPr="00880E03">
        <w:rPr>
          <w:rFonts w:cs="Times New Roman"/>
          <w:b w:val="0"/>
          <w:i/>
          <w:sz w:val="24"/>
          <w:szCs w:val="24"/>
          <w:vertAlign w:val="subscript"/>
        </w:rPr>
        <w:t xml:space="preserve"> </w:t>
      </w:r>
      <w:r w:rsidRPr="00880E03">
        <w:rPr>
          <w:rFonts w:cs="Times New Roman"/>
          <w:b w:val="0"/>
          <w:i/>
          <w:sz w:val="24"/>
          <w:szCs w:val="24"/>
        </w:rPr>
        <w:t>+ β</w:t>
      </w:r>
      <w:r>
        <w:rPr>
          <w:rFonts w:cs="Times New Roman"/>
          <w:b w:val="0"/>
          <w:i/>
          <w:sz w:val="24"/>
          <w:szCs w:val="24"/>
          <w:vertAlign w:val="subscript"/>
        </w:rPr>
        <w:t>7</w:t>
      </w:r>
      <w:r w:rsidRPr="00880E03">
        <w:rPr>
          <w:b w:val="0"/>
          <w:i/>
          <w:sz w:val="24"/>
          <w:szCs w:val="24"/>
        </w:rPr>
        <w:t>NBACT</w:t>
      </w:r>
      <w:r w:rsidRPr="00880E03">
        <w:rPr>
          <w:rFonts w:cs="Times New Roman"/>
          <w:b w:val="0"/>
          <w:i/>
          <w:sz w:val="24"/>
          <w:szCs w:val="24"/>
        </w:rPr>
        <w:t xml:space="preserve"> + β</w:t>
      </w:r>
      <w:r>
        <w:rPr>
          <w:rFonts w:cs="Times New Roman"/>
          <w:b w:val="0"/>
          <w:i/>
          <w:sz w:val="24"/>
          <w:szCs w:val="24"/>
          <w:vertAlign w:val="subscript"/>
        </w:rPr>
        <w:t>8</w:t>
      </w:r>
      <w:r w:rsidRPr="00880E03">
        <w:rPr>
          <w:b w:val="0"/>
          <w:i/>
          <w:sz w:val="24"/>
          <w:szCs w:val="24"/>
        </w:rPr>
        <w:t>BOVINS</w:t>
      </w:r>
      <w:r w:rsidRPr="00880E03">
        <w:rPr>
          <w:rFonts w:cs="Times New Roman"/>
          <w:b w:val="0"/>
          <w:i/>
          <w:sz w:val="24"/>
          <w:szCs w:val="24"/>
          <w:vertAlign w:val="subscript"/>
        </w:rPr>
        <w:t xml:space="preserve"> </w:t>
      </w:r>
      <w:r w:rsidRPr="00880E03">
        <w:rPr>
          <w:rFonts w:cs="Times New Roman"/>
          <w:b w:val="0"/>
          <w:i/>
          <w:sz w:val="24"/>
          <w:szCs w:val="24"/>
        </w:rPr>
        <w:t>+ Є</w:t>
      </w:r>
      <w:r w:rsidRPr="00880E03">
        <w:rPr>
          <w:rFonts w:cs="Times New Roman"/>
          <w:b w:val="0"/>
          <w:i/>
          <w:sz w:val="24"/>
          <w:szCs w:val="24"/>
          <w:vertAlign w:val="subscript"/>
        </w:rPr>
        <w:t>i</w:t>
      </w:r>
    </w:p>
    <w:p w:rsidR="001759E1" w:rsidRDefault="001759E1" w:rsidP="00280EBC">
      <w:pPr>
        <w:spacing w:after="0" w:line="240" w:lineRule="auto"/>
        <w:jc w:val="both"/>
        <w:rPr>
          <w:sz w:val="24"/>
          <w:szCs w:val="24"/>
        </w:rPr>
      </w:pPr>
      <w:r>
        <w:rPr>
          <w:rFonts w:cs="Times New Roman"/>
          <w:b w:val="0"/>
          <w:sz w:val="24"/>
          <w:szCs w:val="24"/>
        </w:rPr>
        <w:t xml:space="preserve">Avec </w:t>
      </w:r>
      <w:r w:rsidRPr="00AA2527">
        <w:rPr>
          <w:b w:val="0"/>
          <w:sz w:val="24"/>
          <w:szCs w:val="24"/>
        </w:rPr>
        <w:t>AGE</w:t>
      </w:r>
      <w:r>
        <w:rPr>
          <w:b w:val="0"/>
          <w:sz w:val="24"/>
          <w:szCs w:val="24"/>
        </w:rPr>
        <w:t>=Age du producteur,</w:t>
      </w:r>
      <w:r w:rsidRPr="00AA2527">
        <w:rPr>
          <w:b w:val="0"/>
          <w:sz w:val="24"/>
          <w:szCs w:val="24"/>
        </w:rPr>
        <w:t xml:space="preserve"> SEX</w:t>
      </w:r>
      <w:r>
        <w:rPr>
          <w:b w:val="0"/>
          <w:sz w:val="24"/>
          <w:szCs w:val="24"/>
        </w:rPr>
        <w:t>= Sexe du producteur</w:t>
      </w:r>
      <w:r w:rsidRPr="00AA2527">
        <w:rPr>
          <w:b w:val="0"/>
          <w:sz w:val="24"/>
          <w:szCs w:val="24"/>
        </w:rPr>
        <w:t>, ACTIP</w:t>
      </w:r>
      <w:r>
        <w:rPr>
          <w:b w:val="0"/>
          <w:sz w:val="24"/>
          <w:szCs w:val="24"/>
        </w:rPr>
        <w:t xml:space="preserve">= </w:t>
      </w:r>
      <w:r w:rsidRPr="00200285">
        <w:rPr>
          <w:rFonts w:cs="Times New Roman"/>
          <w:b w:val="0"/>
          <w:sz w:val="24"/>
          <w:szCs w:val="24"/>
        </w:rPr>
        <w:t>l’activité principale du producteur</w:t>
      </w:r>
      <w:r w:rsidRPr="00AA2527">
        <w:rPr>
          <w:b w:val="0"/>
          <w:sz w:val="24"/>
          <w:szCs w:val="24"/>
        </w:rPr>
        <w:t>, OBCRED</w:t>
      </w:r>
      <w:r>
        <w:rPr>
          <w:b w:val="0"/>
          <w:sz w:val="24"/>
          <w:szCs w:val="24"/>
        </w:rPr>
        <w:t xml:space="preserve">= </w:t>
      </w:r>
      <w:r w:rsidRPr="00DC382A">
        <w:rPr>
          <w:rFonts w:cs="Times New Roman"/>
          <w:b w:val="0"/>
          <w:sz w:val="24"/>
          <w:szCs w:val="24"/>
        </w:rPr>
        <w:t>l’accès au crédit</w:t>
      </w:r>
      <w:r w:rsidRPr="00AA2527">
        <w:rPr>
          <w:b w:val="0"/>
          <w:sz w:val="24"/>
          <w:szCs w:val="24"/>
        </w:rPr>
        <w:t>, EXPCOT</w:t>
      </w:r>
      <w:r>
        <w:rPr>
          <w:b w:val="0"/>
          <w:sz w:val="24"/>
          <w:szCs w:val="24"/>
        </w:rPr>
        <w:t xml:space="preserve">= </w:t>
      </w:r>
      <w:r>
        <w:rPr>
          <w:rFonts w:cs="Times New Roman"/>
          <w:b w:val="0"/>
          <w:sz w:val="24"/>
          <w:szCs w:val="24"/>
        </w:rPr>
        <w:t>l’expérience dans la production cotonnière</w:t>
      </w:r>
      <w:r w:rsidRPr="00AA2527">
        <w:rPr>
          <w:b w:val="0"/>
          <w:sz w:val="24"/>
          <w:szCs w:val="24"/>
        </w:rPr>
        <w:t>, DISEXP</w:t>
      </w:r>
      <w:r>
        <w:rPr>
          <w:b w:val="0"/>
          <w:sz w:val="24"/>
          <w:szCs w:val="24"/>
        </w:rPr>
        <w:t xml:space="preserve">= </w:t>
      </w:r>
      <w:r>
        <w:rPr>
          <w:rFonts w:cs="Times New Roman"/>
          <w:b w:val="0"/>
          <w:sz w:val="24"/>
          <w:szCs w:val="24"/>
        </w:rPr>
        <w:t>la d</w:t>
      </w:r>
      <w:r w:rsidRPr="00F54538">
        <w:rPr>
          <w:rFonts w:cs="Times New Roman"/>
          <w:b w:val="0"/>
          <w:sz w:val="24"/>
          <w:szCs w:val="24"/>
        </w:rPr>
        <w:t>istanc</w:t>
      </w:r>
      <w:r>
        <w:rPr>
          <w:rFonts w:cs="Times New Roman"/>
          <w:b w:val="0"/>
          <w:sz w:val="24"/>
          <w:szCs w:val="24"/>
        </w:rPr>
        <w:t>e entre le ménage et les champs du producteur</w:t>
      </w:r>
      <w:r w:rsidRPr="00AA2527">
        <w:rPr>
          <w:b w:val="0"/>
          <w:sz w:val="24"/>
          <w:szCs w:val="24"/>
        </w:rPr>
        <w:t xml:space="preserve">, </w:t>
      </w:r>
      <w:r>
        <w:rPr>
          <w:b w:val="0"/>
          <w:sz w:val="24"/>
          <w:szCs w:val="24"/>
        </w:rPr>
        <w:t xml:space="preserve">NBACT= </w:t>
      </w:r>
      <w:r w:rsidRPr="00CD0B93">
        <w:rPr>
          <w:rFonts w:cs="Times New Roman"/>
          <w:b w:val="0"/>
          <w:sz w:val="24"/>
          <w:szCs w:val="24"/>
        </w:rPr>
        <w:t>le nombre d’actifs agricoles dans les ménages enquêtés</w:t>
      </w:r>
      <w:r w:rsidRPr="00AA2527">
        <w:rPr>
          <w:b w:val="0"/>
          <w:sz w:val="24"/>
          <w:szCs w:val="24"/>
        </w:rPr>
        <w:t>, BOVINS</w:t>
      </w:r>
      <w:r>
        <w:rPr>
          <w:b w:val="0"/>
          <w:sz w:val="24"/>
          <w:szCs w:val="24"/>
        </w:rPr>
        <w:t xml:space="preserve">= </w:t>
      </w:r>
      <w:r w:rsidRPr="002C0E91">
        <w:rPr>
          <w:rFonts w:cs="Times New Roman"/>
          <w:b w:val="0"/>
          <w:sz w:val="24"/>
          <w:szCs w:val="24"/>
        </w:rPr>
        <w:t>le nom</w:t>
      </w:r>
      <w:r>
        <w:rPr>
          <w:rFonts w:cs="Times New Roman"/>
          <w:b w:val="0"/>
          <w:sz w:val="24"/>
          <w:szCs w:val="24"/>
        </w:rPr>
        <w:t>bre de bœufs dont dispose le producteur.</w:t>
      </w:r>
    </w:p>
    <w:p w:rsidR="001759E1" w:rsidRDefault="001759E1" w:rsidP="00280EBC">
      <w:pPr>
        <w:spacing w:after="0" w:line="240" w:lineRule="auto"/>
        <w:jc w:val="both"/>
        <w:rPr>
          <w:rFonts w:cs="Times New Roman"/>
          <w:b w:val="0"/>
          <w:sz w:val="24"/>
          <w:szCs w:val="24"/>
        </w:rPr>
      </w:pPr>
      <w:r w:rsidRPr="00880E03">
        <w:rPr>
          <w:rFonts w:cs="Times New Roman"/>
          <w:b w:val="0"/>
          <w:i/>
          <w:sz w:val="24"/>
          <w:szCs w:val="24"/>
        </w:rPr>
        <w:t xml:space="preserve">X </w:t>
      </w:r>
      <w:r w:rsidRPr="00880E03">
        <w:rPr>
          <w:rFonts w:cs="Times New Roman"/>
          <w:b w:val="0"/>
          <w:sz w:val="24"/>
          <w:szCs w:val="24"/>
        </w:rPr>
        <w:t>est la variable expliquée. Les</w:t>
      </w:r>
      <w:r w:rsidRPr="00880E03">
        <w:rPr>
          <w:rFonts w:cs="Times New Roman"/>
          <w:b w:val="0"/>
          <w:i/>
          <w:sz w:val="24"/>
          <w:szCs w:val="24"/>
        </w:rPr>
        <w:t xml:space="preserve"> β</w:t>
      </w:r>
      <w:r w:rsidRPr="00880E03">
        <w:rPr>
          <w:rFonts w:cs="Times New Roman"/>
          <w:b w:val="0"/>
          <w:i/>
          <w:sz w:val="24"/>
          <w:szCs w:val="24"/>
          <w:vertAlign w:val="subscript"/>
        </w:rPr>
        <w:t>i</w:t>
      </w:r>
      <w:r w:rsidRPr="00880E03">
        <w:rPr>
          <w:rFonts w:cs="Times New Roman"/>
          <w:b w:val="0"/>
          <w:sz w:val="24"/>
          <w:szCs w:val="24"/>
          <w:vertAlign w:val="subscript"/>
        </w:rPr>
        <w:t xml:space="preserve"> </w:t>
      </w:r>
      <w:r w:rsidRPr="00880E03">
        <w:rPr>
          <w:rFonts w:cs="Times New Roman"/>
          <w:b w:val="0"/>
          <w:sz w:val="24"/>
          <w:szCs w:val="24"/>
        </w:rPr>
        <w:t xml:space="preserve"> représentent les coefficients des variables explicatives et </w:t>
      </w:r>
      <w:r w:rsidRPr="00880E03">
        <w:rPr>
          <w:rFonts w:cs="Times New Roman"/>
          <w:b w:val="0"/>
          <w:i/>
          <w:sz w:val="24"/>
          <w:szCs w:val="24"/>
        </w:rPr>
        <w:t>Є</w:t>
      </w:r>
      <w:r w:rsidRPr="00880E03">
        <w:rPr>
          <w:rFonts w:cs="Times New Roman"/>
          <w:b w:val="0"/>
          <w:i/>
          <w:sz w:val="24"/>
          <w:szCs w:val="24"/>
          <w:vertAlign w:val="subscript"/>
        </w:rPr>
        <w:t xml:space="preserve">i </w:t>
      </w:r>
      <w:r w:rsidRPr="00880E03">
        <w:rPr>
          <w:rFonts w:cs="Times New Roman"/>
          <w:b w:val="0"/>
          <w:sz w:val="24"/>
          <w:szCs w:val="24"/>
        </w:rPr>
        <w:t xml:space="preserve">sont les termes d’erreur. Si les </w:t>
      </w:r>
      <w:r w:rsidRPr="00880E03">
        <w:rPr>
          <w:rFonts w:cs="Times New Roman"/>
          <w:b w:val="0"/>
          <w:i/>
          <w:sz w:val="24"/>
          <w:szCs w:val="24"/>
        </w:rPr>
        <w:t>β</w:t>
      </w:r>
      <w:r w:rsidRPr="00880E03">
        <w:rPr>
          <w:rFonts w:cs="Times New Roman"/>
          <w:b w:val="0"/>
          <w:i/>
          <w:sz w:val="24"/>
          <w:szCs w:val="24"/>
          <w:vertAlign w:val="subscript"/>
        </w:rPr>
        <w:t>i</w:t>
      </w:r>
      <w:r>
        <w:rPr>
          <w:rFonts w:cs="Times New Roman"/>
          <w:b w:val="0"/>
          <w:i/>
          <w:sz w:val="24"/>
          <w:szCs w:val="24"/>
          <w:vertAlign w:val="subscript"/>
        </w:rPr>
        <w:t xml:space="preserve"> </w:t>
      </w:r>
      <w:r>
        <w:rPr>
          <w:rFonts w:cs="Times New Roman"/>
          <w:b w:val="0"/>
          <w:sz w:val="24"/>
          <w:szCs w:val="24"/>
        </w:rPr>
        <w:t xml:space="preserve">Sont positifs et significatifs alors l’hypothèse n° 1 émise est vérifiée. Au cas contraire, elle ne l’est pas. </w:t>
      </w:r>
      <w:r w:rsidRPr="00E00165">
        <w:rPr>
          <w:rFonts w:cs="Times New Roman"/>
          <w:b w:val="0"/>
          <w:sz w:val="24"/>
          <w:szCs w:val="24"/>
        </w:rPr>
        <w:t xml:space="preserve"> </w:t>
      </w:r>
    </w:p>
    <w:p w:rsidR="00817B38" w:rsidRDefault="00817B38" w:rsidP="00280EBC">
      <w:pPr>
        <w:spacing w:after="0" w:line="240" w:lineRule="auto"/>
        <w:jc w:val="both"/>
        <w:rPr>
          <w:rFonts w:cs="Times New Roman"/>
          <w:b w:val="0"/>
          <w:sz w:val="24"/>
          <w:szCs w:val="24"/>
        </w:rPr>
      </w:pPr>
    </w:p>
    <w:p w:rsidR="001759E1" w:rsidRPr="00175973" w:rsidRDefault="001759E1" w:rsidP="00175973">
      <w:pPr>
        <w:spacing w:after="0" w:line="240" w:lineRule="auto"/>
        <w:jc w:val="both"/>
        <w:rPr>
          <w:rFonts w:cs="Times New Roman"/>
          <w:b w:val="0"/>
          <w:sz w:val="24"/>
          <w:szCs w:val="24"/>
        </w:rPr>
      </w:pPr>
      <w:r w:rsidRPr="00175973">
        <w:rPr>
          <w:sz w:val="24"/>
          <w:szCs w:val="24"/>
        </w:rPr>
        <w:t>Présentation des variables incluses dans le modèle</w:t>
      </w:r>
    </w:p>
    <w:p w:rsidR="001759E1" w:rsidRPr="00612DFA" w:rsidRDefault="001759E1" w:rsidP="00280EBC">
      <w:pPr>
        <w:spacing w:line="240" w:lineRule="auto"/>
        <w:rPr>
          <w:sz w:val="24"/>
        </w:rPr>
      </w:pPr>
      <w:r w:rsidRPr="00612DFA">
        <w:rPr>
          <w:sz w:val="24"/>
        </w:rPr>
        <w:t>La variable expliquée</w:t>
      </w:r>
    </w:p>
    <w:p w:rsidR="001759E1" w:rsidRDefault="001759E1" w:rsidP="00280EBC">
      <w:pPr>
        <w:spacing w:after="120" w:line="240" w:lineRule="auto"/>
        <w:jc w:val="both"/>
        <w:rPr>
          <w:b w:val="0"/>
          <w:sz w:val="24"/>
          <w:szCs w:val="24"/>
        </w:rPr>
      </w:pPr>
      <w:r w:rsidRPr="008828FC">
        <w:rPr>
          <w:b w:val="0"/>
          <w:sz w:val="24"/>
          <w:szCs w:val="24"/>
        </w:rPr>
        <w:t>L</w:t>
      </w:r>
      <w:r>
        <w:rPr>
          <w:b w:val="0"/>
          <w:sz w:val="24"/>
          <w:szCs w:val="24"/>
        </w:rPr>
        <w:t xml:space="preserve">a variable dépendante du modèle empirique est l’adoption du coton biologique. Cette variable qualitative dichotomique est codée </w:t>
      </w:r>
      <w:r w:rsidRPr="008828FC">
        <w:rPr>
          <w:sz w:val="24"/>
          <w:szCs w:val="24"/>
        </w:rPr>
        <w:t>PBIOLO</w:t>
      </w:r>
      <w:r>
        <w:rPr>
          <w:sz w:val="24"/>
          <w:szCs w:val="24"/>
        </w:rPr>
        <w:t xml:space="preserve"> </w:t>
      </w:r>
      <w:r w:rsidRPr="008828FC">
        <w:rPr>
          <w:b w:val="0"/>
          <w:sz w:val="24"/>
          <w:szCs w:val="24"/>
        </w:rPr>
        <w:t>et prend la valeur 1 si le producteur a adopté le coton biologique et 0 pour le cas contraire.</w:t>
      </w:r>
    </w:p>
    <w:p w:rsidR="001759E1" w:rsidRPr="00612DFA" w:rsidRDefault="001759E1" w:rsidP="00280EBC">
      <w:pPr>
        <w:spacing w:line="240" w:lineRule="auto"/>
        <w:rPr>
          <w:sz w:val="24"/>
        </w:rPr>
      </w:pPr>
      <w:r w:rsidRPr="00612DFA">
        <w:rPr>
          <w:sz w:val="24"/>
        </w:rPr>
        <w:t>Les variables explicatives</w:t>
      </w:r>
    </w:p>
    <w:p w:rsidR="001759E1" w:rsidRDefault="001759E1" w:rsidP="00280EBC">
      <w:pPr>
        <w:spacing w:after="120" w:line="240" w:lineRule="auto"/>
        <w:jc w:val="both"/>
        <w:rPr>
          <w:sz w:val="24"/>
          <w:szCs w:val="24"/>
        </w:rPr>
      </w:pPr>
      <w:r w:rsidRPr="00AA2527">
        <w:rPr>
          <w:b w:val="0"/>
          <w:sz w:val="24"/>
          <w:szCs w:val="24"/>
        </w:rPr>
        <w:t>Les variables explicatives du modèle sont</w:t>
      </w:r>
      <w:r>
        <w:rPr>
          <w:sz w:val="24"/>
          <w:szCs w:val="24"/>
        </w:rPr>
        <w:t xml:space="preserve"> : </w:t>
      </w:r>
      <w:r>
        <w:rPr>
          <w:b w:val="0"/>
          <w:sz w:val="24"/>
          <w:szCs w:val="24"/>
        </w:rPr>
        <w:t>AGE, SEX</w:t>
      </w:r>
      <w:r w:rsidRPr="00AA2527">
        <w:rPr>
          <w:b w:val="0"/>
          <w:sz w:val="24"/>
          <w:szCs w:val="24"/>
        </w:rPr>
        <w:t xml:space="preserve">, ACTIP, </w:t>
      </w:r>
      <w:r>
        <w:rPr>
          <w:b w:val="0"/>
          <w:sz w:val="24"/>
          <w:szCs w:val="24"/>
        </w:rPr>
        <w:t>NBACT</w:t>
      </w:r>
      <w:r w:rsidRPr="00AA2527">
        <w:rPr>
          <w:b w:val="0"/>
          <w:sz w:val="24"/>
          <w:szCs w:val="24"/>
        </w:rPr>
        <w:t xml:space="preserve">, DISEXP, EXPCOT, OBCRED, </w:t>
      </w:r>
      <w:r>
        <w:rPr>
          <w:b w:val="0"/>
          <w:sz w:val="24"/>
          <w:szCs w:val="24"/>
        </w:rPr>
        <w:t>BOVINS.</w:t>
      </w:r>
    </w:p>
    <w:p w:rsidR="001759E1" w:rsidRDefault="001759E1" w:rsidP="00280EBC">
      <w:pPr>
        <w:pStyle w:val="Paragraphedeliste"/>
        <w:numPr>
          <w:ilvl w:val="0"/>
          <w:numId w:val="6"/>
        </w:numPr>
        <w:spacing w:after="120" w:line="240" w:lineRule="auto"/>
        <w:jc w:val="both"/>
        <w:rPr>
          <w:rFonts w:cs="Times New Roman"/>
          <w:b w:val="0"/>
          <w:sz w:val="24"/>
          <w:szCs w:val="24"/>
        </w:rPr>
      </w:pPr>
      <w:r w:rsidRPr="0062256F">
        <w:rPr>
          <w:rFonts w:cs="Times New Roman"/>
          <w:sz w:val="24"/>
          <w:szCs w:val="24"/>
        </w:rPr>
        <w:lastRenderedPageBreak/>
        <w:t xml:space="preserve">AGE </w:t>
      </w:r>
      <w:r w:rsidRPr="002C0E91">
        <w:rPr>
          <w:rFonts w:cs="Times New Roman"/>
          <w:sz w:val="24"/>
          <w:szCs w:val="24"/>
        </w:rPr>
        <w:t>:</w:t>
      </w:r>
      <w:r>
        <w:rPr>
          <w:rFonts w:cs="Times New Roman"/>
          <w:b w:val="0"/>
          <w:sz w:val="24"/>
          <w:szCs w:val="24"/>
        </w:rPr>
        <w:t xml:space="preserve"> Cette variable désigne l'âge du producteur</w:t>
      </w:r>
      <w:r w:rsidRPr="0062256F">
        <w:rPr>
          <w:rFonts w:cs="Times New Roman"/>
          <w:b w:val="0"/>
          <w:sz w:val="24"/>
          <w:szCs w:val="24"/>
        </w:rPr>
        <w:t>. On s'attend à un effet positif. En effet, dans la littérature plus le répondant prend de l'âge, plus il a tendance à se soucier des facteurs environnementaux</w:t>
      </w:r>
      <w:r>
        <w:rPr>
          <w:rFonts w:cs="Times New Roman"/>
          <w:b w:val="0"/>
          <w:sz w:val="24"/>
          <w:szCs w:val="24"/>
        </w:rPr>
        <w:t>. Il serait donc favorable à la production biologique du coton.</w:t>
      </w:r>
    </w:p>
    <w:p w:rsidR="001759E1" w:rsidRDefault="001759E1" w:rsidP="00280EBC">
      <w:pPr>
        <w:pStyle w:val="Paragraphedeliste"/>
        <w:numPr>
          <w:ilvl w:val="0"/>
          <w:numId w:val="6"/>
        </w:numPr>
        <w:spacing w:after="120" w:line="240" w:lineRule="auto"/>
        <w:jc w:val="both"/>
        <w:rPr>
          <w:rFonts w:cs="Times New Roman"/>
          <w:b w:val="0"/>
          <w:sz w:val="24"/>
          <w:szCs w:val="24"/>
        </w:rPr>
      </w:pPr>
      <w:r w:rsidRPr="00C8635A">
        <w:rPr>
          <w:rFonts w:cs="Times New Roman"/>
          <w:sz w:val="24"/>
          <w:szCs w:val="24"/>
        </w:rPr>
        <w:t>SEX </w:t>
      </w:r>
      <w:r w:rsidRPr="002C0E91">
        <w:rPr>
          <w:rFonts w:cs="Times New Roman"/>
          <w:sz w:val="24"/>
          <w:szCs w:val="24"/>
        </w:rPr>
        <w:t xml:space="preserve">: </w:t>
      </w:r>
      <w:r w:rsidRPr="00C8635A">
        <w:rPr>
          <w:rFonts w:cs="Times New Roman"/>
          <w:b w:val="0"/>
          <w:sz w:val="24"/>
          <w:szCs w:val="24"/>
        </w:rPr>
        <w:t>Cette variable désigne le sexe des producteurs. C’est une variable binaire qui prend la valeur 1 lorsqu’il s’agit d’un homme et 0 lorsqu’il s’agit d’une femme. On s'attend ici à un signe positif car dans la littérature les femmes sont plus intéressées par la production du coton biologique. Dans ce système de production les femm</w:t>
      </w:r>
      <w:r>
        <w:rPr>
          <w:rFonts w:cs="Times New Roman"/>
          <w:b w:val="0"/>
          <w:sz w:val="24"/>
          <w:szCs w:val="24"/>
        </w:rPr>
        <w:t xml:space="preserve">es dépendent moins de leur mari. </w:t>
      </w:r>
    </w:p>
    <w:p w:rsidR="001759E1" w:rsidRDefault="001759E1" w:rsidP="00280EBC">
      <w:pPr>
        <w:pStyle w:val="Paragraphedeliste"/>
        <w:numPr>
          <w:ilvl w:val="0"/>
          <w:numId w:val="6"/>
        </w:numPr>
        <w:spacing w:after="120" w:line="240" w:lineRule="auto"/>
        <w:jc w:val="both"/>
        <w:rPr>
          <w:rFonts w:cs="Times New Roman"/>
          <w:b w:val="0"/>
          <w:sz w:val="24"/>
          <w:szCs w:val="24"/>
        </w:rPr>
      </w:pPr>
      <w:r w:rsidRPr="00200285">
        <w:rPr>
          <w:rFonts w:cs="Times New Roman"/>
          <w:sz w:val="24"/>
          <w:szCs w:val="24"/>
        </w:rPr>
        <w:t>ACTIP :</w:t>
      </w:r>
      <w:r w:rsidRPr="00200285">
        <w:rPr>
          <w:rFonts w:cs="Times New Roman"/>
          <w:b w:val="0"/>
          <w:sz w:val="24"/>
          <w:szCs w:val="24"/>
        </w:rPr>
        <w:t xml:space="preserve"> Cette variable désigne l’activité principale du producteur. Cette variable prend la valeur 1 si le producteur a comme activité principale l’agriculture et 0 pour le contraire. On s'attend ici à un signe positif. L’idée vient du fait que les producteurs qui ont l’agriculture comm</w:t>
      </w:r>
      <w:r>
        <w:rPr>
          <w:rFonts w:cs="Times New Roman"/>
          <w:b w:val="0"/>
          <w:sz w:val="24"/>
          <w:szCs w:val="24"/>
        </w:rPr>
        <w:t>e activité principale sont plus réceptifs aux innovations surtout celles qui visent l’amélioration de leur revenu.</w:t>
      </w:r>
    </w:p>
    <w:p w:rsidR="001759E1" w:rsidRDefault="001759E1" w:rsidP="00280EBC">
      <w:pPr>
        <w:pStyle w:val="Paragraphedeliste"/>
        <w:numPr>
          <w:ilvl w:val="0"/>
          <w:numId w:val="6"/>
        </w:numPr>
        <w:spacing w:after="120" w:line="240" w:lineRule="auto"/>
        <w:jc w:val="both"/>
        <w:rPr>
          <w:rFonts w:cs="Times New Roman"/>
          <w:b w:val="0"/>
          <w:sz w:val="24"/>
          <w:szCs w:val="24"/>
        </w:rPr>
      </w:pPr>
      <w:r w:rsidRPr="00CD0B93">
        <w:rPr>
          <w:rFonts w:cs="Times New Roman"/>
          <w:i/>
          <w:sz w:val="24"/>
          <w:szCs w:val="24"/>
        </w:rPr>
        <w:t>NBACT :</w:t>
      </w:r>
      <w:r w:rsidRPr="00CD0B93">
        <w:rPr>
          <w:rFonts w:cs="Times New Roman"/>
          <w:b w:val="0"/>
          <w:sz w:val="24"/>
          <w:szCs w:val="24"/>
        </w:rPr>
        <w:t xml:space="preserve"> Cette variable désigne le nombre d’actifs agricoles dans les ménages enquêtés. On s’attend à un signe positif car la production du coton biologique requiert une exigence en term</w:t>
      </w:r>
      <w:r>
        <w:rPr>
          <w:rFonts w:cs="Times New Roman"/>
          <w:b w:val="0"/>
          <w:sz w:val="24"/>
          <w:szCs w:val="24"/>
        </w:rPr>
        <w:t>es de main d’œuvre.</w:t>
      </w:r>
    </w:p>
    <w:p w:rsidR="001759E1" w:rsidRPr="002D1264" w:rsidRDefault="001759E1" w:rsidP="00280EBC">
      <w:pPr>
        <w:pStyle w:val="Paragraphedeliste"/>
        <w:numPr>
          <w:ilvl w:val="0"/>
          <w:numId w:val="6"/>
        </w:numPr>
        <w:spacing w:after="120" w:line="240" w:lineRule="auto"/>
        <w:jc w:val="both"/>
        <w:rPr>
          <w:rFonts w:cs="Times New Roman"/>
          <w:b w:val="0"/>
          <w:sz w:val="24"/>
          <w:szCs w:val="24"/>
        </w:rPr>
      </w:pPr>
      <w:r w:rsidRPr="00F54538">
        <w:rPr>
          <w:rFonts w:cs="Times New Roman"/>
          <w:i/>
          <w:sz w:val="24"/>
          <w:szCs w:val="24"/>
        </w:rPr>
        <w:t>DISEXP</w:t>
      </w:r>
      <w:r>
        <w:rPr>
          <w:rFonts w:cs="Times New Roman"/>
          <w:i/>
          <w:sz w:val="24"/>
          <w:szCs w:val="24"/>
        </w:rPr>
        <w:t xml:space="preserve"> </w:t>
      </w:r>
      <w:r w:rsidRPr="00F54538">
        <w:rPr>
          <w:rFonts w:cs="Times New Roman"/>
          <w:sz w:val="24"/>
          <w:szCs w:val="24"/>
        </w:rPr>
        <w:t>:</w:t>
      </w:r>
      <w:r>
        <w:rPr>
          <w:rFonts w:cs="Times New Roman"/>
          <w:b w:val="0"/>
          <w:sz w:val="24"/>
          <w:szCs w:val="24"/>
        </w:rPr>
        <w:t xml:space="preserve"> Cette variable désigne la d</w:t>
      </w:r>
      <w:r w:rsidRPr="00F54538">
        <w:rPr>
          <w:rFonts w:cs="Times New Roman"/>
          <w:b w:val="0"/>
          <w:sz w:val="24"/>
          <w:szCs w:val="24"/>
        </w:rPr>
        <w:t>istance entre le ménage et les champs. On s'attend ici à un signe négatif. Plus élevée est la distance qui sépare la demeure du répondant de ses champs, moins il se donnera la peine d'y aller pour entretenir les cultures. Or la culture biologique exige un entretien quotidien.</w:t>
      </w:r>
    </w:p>
    <w:p w:rsidR="001759E1" w:rsidRDefault="001759E1" w:rsidP="00280EBC">
      <w:pPr>
        <w:pStyle w:val="Paragraphedeliste"/>
        <w:numPr>
          <w:ilvl w:val="0"/>
          <w:numId w:val="6"/>
        </w:numPr>
        <w:spacing w:after="120" w:line="240" w:lineRule="auto"/>
        <w:jc w:val="both"/>
        <w:rPr>
          <w:rFonts w:cs="Times New Roman"/>
          <w:b w:val="0"/>
          <w:sz w:val="24"/>
          <w:szCs w:val="24"/>
        </w:rPr>
      </w:pPr>
      <w:r>
        <w:rPr>
          <w:rFonts w:cs="Times New Roman"/>
          <w:sz w:val="24"/>
          <w:szCs w:val="24"/>
        </w:rPr>
        <w:t>EXPCOT </w:t>
      </w:r>
      <w:r w:rsidRPr="002C0E91">
        <w:rPr>
          <w:rFonts w:cs="Times New Roman"/>
          <w:sz w:val="24"/>
          <w:szCs w:val="24"/>
        </w:rPr>
        <w:t>:</w:t>
      </w:r>
      <w:r>
        <w:rPr>
          <w:rFonts w:cs="Times New Roman"/>
          <w:b w:val="0"/>
          <w:sz w:val="24"/>
          <w:szCs w:val="24"/>
        </w:rPr>
        <w:t xml:space="preserve"> Cette variable désigne l’expérience dans la production cotonnière. Selon les producteurs non adoptant elle peut être un facteur déterminant l’adoption du coton bio. On cherche donc à vérifier cela en l’introduisant dans le modèle. On s’attend à un signe positif ou négatif. </w:t>
      </w:r>
    </w:p>
    <w:p w:rsidR="001759E1" w:rsidRDefault="001759E1" w:rsidP="00280EBC">
      <w:pPr>
        <w:pStyle w:val="Paragraphedeliste"/>
        <w:numPr>
          <w:ilvl w:val="0"/>
          <w:numId w:val="6"/>
        </w:numPr>
        <w:spacing w:after="120" w:line="240" w:lineRule="auto"/>
        <w:jc w:val="both"/>
        <w:rPr>
          <w:rFonts w:cs="Times New Roman"/>
          <w:b w:val="0"/>
          <w:sz w:val="24"/>
          <w:szCs w:val="24"/>
        </w:rPr>
      </w:pPr>
      <w:r w:rsidRPr="00DC382A">
        <w:rPr>
          <w:rFonts w:cs="Times New Roman"/>
          <w:sz w:val="24"/>
          <w:szCs w:val="24"/>
        </w:rPr>
        <w:t>OBCRED</w:t>
      </w:r>
      <w:r w:rsidRPr="00DC382A">
        <w:rPr>
          <w:rFonts w:cs="Times New Roman"/>
          <w:b w:val="0"/>
          <w:i/>
          <w:sz w:val="24"/>
          <w:szCs w:val="24"/>
        </w:rPr>
        <w:t> </w:t>
      </w:r>
      <w:r w:rsidRPr="00DC382A">
        <w:rPr>
          <w:rFonts w:cs="Times New Roman"/>
          <w:sz w:val="24"/>
          <w:szCs w:val="24"/>
        </w:rPr>
        <w:t>:</w:t>
      </w:r>
      <w:r w:rsidRPr="00DC382A">
        <w:rPr>
          <w:rFonts w:cs="Times New Roman"/>
          <w:b w:val="0"/>
          <w:sz w:val="24"/>
          <w:szCs w:val="24"/>
        </w:rPr>
        <w:t xml:space="preserve"> Cette variable désigne l’accès au crédit par le producteur. On s'attend ici à un signe positif. Le manque de financement est devenu une contrainte pour les producteurs biologiques dans la zone d’étude. </w:t>
      </w:r>
    </w:p>
    <w:p w:rsidR="001759E1" w:rsidRDefault="001759E1" w:rsidP="00280EBC">
      <w:pPr>
        <w:pStyle w:val="Paragraphedeliste"/>
        <w:numPr>
          <w:ilvl w:val="0"/>
          <w:numId w:val="6"/>
        </w:numPr>
        <w:spacing w:after="120" w:line="240" w:lineRule="auto"/>
        <w:jc w:val="both"/>
        <w:rPr>
          <w:rFonts w:cs="Times New Roman"/>
          <w:b w:val="0"/>
          <w:sz w:val="24"/>
          <w:szCs w:val="24"/>
        </w:rPr>
      </w:pPr>
      <w:r w:rsidRPr="002C0E91">
        <w:rPr>
          <w:rFonts w:cs="Times New Roman"/>
          <w:sz w:val="24"/>
          <w:szCs w:val="24"/>
        </w:rPr>
        <w:t xml:space="preserve">BOVINS : </w:t>
      </w:r>
      <w:r w:rsidRPr="002C0E91">
        <w:rPr>
          <w:rFonts w:cs="Times New Roman"/>
          <w:b w:val="0"/>
          <w:sz w:val="24"/>
          <w:szCs w:val="24"/>
        </w:rPr>
        <w:t>le nom</w:t>
      </w:r>
      <w:r>
        <w:rPr>
          <w:rFonts w:cs="Times New Roman"/>
          <w:b w:val="0"/>
          <w:sz w:val="24"/>
          <w:szCs w:val="24"/>
        </w:rPr>
        <w:t>bre de bœufs dont dispose le producteur peut être un facteur d’influence positive de l’adoption ou non de la production biologique du coton fortement demandeuse non seulement de la force de travail d’origine animale mais aussi de la fumure organique. On s’attend donc à un signe positif.</w:t>
      </w:r>
    </w:p>
    <w:p w:rsidR="00B851DE" w:rsidRPr="00B851DE" w:rsidRDefault="00B851DE" w:rsidP="00B851DE">
      <w:pPr>
        <w:spacing w:line="240" w:lineRule="auto"/>
        <w:jc w:val="both"/>
        <w:rPr>
          <w:rFonts w:cs="Times New Roman"/>
          <w:b w:val="0"/>
          <w:color w:val="000000"/>
          <w:sz w:val="24"/>
          <w:szCs w:val="24"/>
        </w:rPr>
      </w:pPr>
      <w:r w:rsidRPr="00B851DE">
        <w:rPr>
          <w:rFonts w:cs="Times New Roman"/>
          <w:b w:val="0"/>
          <w:color w:val="000000"/>
          <w:sz w:val="24"/>
          <w:szCs w:val="24"/>
        </w:rPr>
        <w:t>Le tableau 1 présente un récapitulatif de l’ensemble des variables introduites dans le modèle avec leur signe attendu.</w:t>
      </w:r>
    </w:p>
    <w:p w:rsidR="00B851DE" w:rsidRPr="00B851DE" w:rsidRDefault="00B851DE" w:rsidP="00B851DE">
      <w:pPr>
        <w:pStyle w:val="Lgende"/>
        <w:keepNext/>
        <w:rPr>
          <w:b w:val="0"/>
          <w:i w:val="0"/>
          <w:color w:val="000000" w:themeColor="text1"/>
          <w:sz w:val="24"/>
          <w:szCs w:val="24"/>
        </w:rPr>
      </w:pPr>
      <w:r w:rsidRPr="00062737">
        <w:rPr>
          <w:b w:val="0"/>
          <w:i w:val="0"/>
          <w:color w:val="000000" w:themeColor="text1"/>
          <w:sz w:val="24"/>
          <w:szCs w:val="24"/>
        </w:rPr>
        <w:t>Tableau</w:t>
      </w:r>
      <w:r w:rsidR="00452E1D" w:rsidRPr="00062737">
        <w:rPr>
          <w:b w:val="0"/>
          <w:i w:val="0"/>
          <w:color w:val="000000" w:themeColor="text1"/>
          <w:sz w:val="24"/>
          <w:szCs w:val="24"/>
        </w:rPr>
        <w:t xml:space="preserve"> 1</w:t>
      </w:r>
      <w:r w:rsidRPr="005D6EC5">
        <w:rPr>
          <w:i w:val="0"/>
          <w:color w:val="000000" w:themeColor="text1"/>
          <w:sz w:val="24"/>
          <w:szCs w:val="24"/>
        </w:rPr>
        <w:t>:</w:t>
      </w:r>
      <w:r w:rsidRPr="00B851DE">
        <w:rPr>
          <w:b w:val="0"/>
          <w:i w:val="0"/>
          <w:color w:val="000000" w:themeColor="text1"/>
          <w:sz w:val="24"/>
          <w:szCs w:val="24"/>
        </w:rPr>
        <w:t xml:space="preserve"> Récapitulatif des variables du modèle et les signes attendus</w:t>
      </w:r>
    </w:p>
    <w:tbl>
      <w:tblPr>
        <w:tblStyle w:val="Tableausimple2"/>
        <w:tblW w:w="0" w:type="auto"/>
        <w:tblLook w:val="04A0" w:firstRow="1" w:lastRow="0" w:firstColumn="1" w:lastColumn="0" w:noHBand="0" w:noVBand="1"/>
      </w:tblPr>
      <w:tblGrid>
        <w:gridCol w:w="2122"/>
        <w:gridCol w:w="1559"/>
        <w:gridCol w:w="4252"/>
        <w:gridCol w:w="1129"/>
      </w:tblGrid>
      <w:tr w:rsidR="00B851DE" w:rsidRPr="0084732D" w:rsidTr="001D7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851DE" w:rsidRPr="001D70BF" w:rsidRDefault="001D70BF" w:rsidP="001D70BF">
            <w:pPr>
              <w:spacing w:line="276" w:lineRule="auto"/>
              <w:rPr>
                <w:b/>
                <w:sz w:val="22"/>
              </w:rPr>
            </w:pPr>
            <w:r>
              <w:rPr>
                <w:b/>
                <w:sz w:val="22"/>
              </w:rPr>
              <w:t>Variables</w:t>
            </w:r>
          </w:p>
        </w:tc>
        <w:tc>
          <w:tcPr>
            <w:tcW w:w="1559" w:type="dxa"/>
          </w:tcPr>
          <w:p w:rsidR="00B851DE" w:rsidRPr="001D70BF" w:rsidRDefault="00B851DE" w:rsidP="00B851DE">
            <w:pPr>
              <w:spacing w:line="276" w:lineRule="auto"/>
              <w:cnfStyle w:val="100000000000" w:firstRow="1" w:lastRow="0" w:firstColumn="0" w:lastColumn="0" w:oddVBand="0" w:evenVBand="0" w:oddHBand="0" w:evenHBand="0" w:firstRowFirstColumn="0" w:firstRowLastColumn="0" w:lastRowFirstColumn="0" w:lastRowLastColumn="0"/>
              <w:rPr>
                <w:b/>
                <w:sz w:val="22"/>
              </w:rPr>
            </w:pPr>
            <w:r w:rsidRPr="001D70BF">
              <w:rPr>
                <w:b/>
                <w:sz w:val="22"/>
              </w:rPr>
              <w:t>Type de variables</w:t>
            </w:r>
          </w:p>
        </w:tc>
        <w:tc>
          <w:tcPr>
            <w:tcW w:w="5381" w:type="dxa"/>
            <w:gridSpan w:val="2"/>
          </w:tcPr>
          <w:p w:rsidR="00B851DE" w:rsidRPr="001D70BF" w:rsidRDefault="00B851DE" w:rsidP="00B851DE">
            <w:pPr>
              <w:spacing w:line="276" w:lineRule="auto"/>
              <w:cnfStyle w:val="100000000000" w:firstRow="1" w:lastRow="0" w:firstColumn="0" w:lastColumn="0" w:oddVBand="0" w:evenVBand="0" w:oddHBand="0" w:evenHBand="0" w:firstRowFirstColumn="0" w:firstRowLastColumn="0" w:lastRowFirstColumn="0" w:lastRowLastColumn="0"/>
              <w:rPr>
                <w:b/>
                <w:sz w:val="22"/>
              </w:rPr>
            </w:pPr>
            <w:r w:rsidRPr="001D70BF">
              <w:rPr>
                <w:b/>
                <w:sz w:val="22"/>
              </w:rPr>
              <w:t>Description</w:t>
            </w:r>
          </w:p>
        </w:tc>
      </w:tr>
      <w:tr w:rsidR="00B851DE" w:rsidRPr="0084732D" w:rsidTr="001D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851DE" w:rsidRDefault="00B851DE" w:rsidP="00B851DE">
            <w:pPr>
              <w:spacing w:line="276" w:lineRule="auto"/>
              <w:rPr>
                <w:sz w:val="22"/>
              </w:rPr>
            </w:pPr>
            <w:r w:rsidRPr="0084732D">
              <w:rPr>
                <w:sz w:val="22"/>
              </w:rPr>
              <w:t>Adoption</w:t>
            </w:r>
          </w:p>
          <w:p w:rsidR="00C36017" w:rsidRPr="0084732D" w:rsidRDefault="00C36017" w:rsidP="00B851DE">
            <w:pPr>
              <w:spacing w:line="276" w:lineRule="auto"/>
              <w:rPr>
                <w:b/>
                <w:sz w:val="22"/>
              </w:rPr>
            </w:pPr>
            <w:r>
              <w:rPr>
                <w:sz w:val="22"/>
              </w:rPr>
              <w:t>(PBIOLO)</w:t>
            </w:r>
          </w:p>
        </w:tc>
        <w:tc>
          <w:tcPr>
            <w:tcW w:w="1559" w:type="dxa"/>
          </w:tcPr>
          <w:p w:rsidR="00B851DE" w:rsidRPr="0084732D" w:rsidRDefault="00B851DE" w:rsidP="00B851DE">
            <w:pPr>
              <w:spacing w:line="276" w:lineRule="auto"/>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Qualitative</w:t>
            </w:r>
          </w:p>
        </w:tc>
        <w:tc>
          <w:tcPr>
            <w:tcW w:w="5381" w:type="dxa"/>
            <w:gridSpan w:val="2"/>
          </w:tcPr>
          <w:p w:rsidR="00B851DE" w:rsidRPr="0084732D" w:rsidRDefault="00B851DE" w:rsidP="00B851DE">
            <w:pPr>
              <w:spacing w:line="276" w:lineRule="auto"/>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Variable dépendante : 1 s’il y a adoption des contrats et 0 si non</w:t>
            </w:r>
          </w:p>
        </w:tc>
      </w:tr>
      <w:tr w:rsidR="00B851DE" w:rsidRPr="0084732D" w:rsidTr="001D70BF">
        <w:tc>
          <w:tcPr>
            <w:cnfStyle w:val="001000000000" w:firstRow="0" w:lastRow="0" w:firstColumn="1" w:lastColumn="0" w:oddVBand="0" w:evenVBand="0" w:oddHBand="0" w:evenHBand="0" w:firstRowFirstColumn="0" w:firstRowLastColumn="0" w:lastRowFirstColumn="0" w:lastRowLastColumn="0"/>
            <w:tcW w:w="7933" w:type="dxa"/>
            <w:gridSpan w:val="3"/>
          </w:tcPr>
          <w:p w:rsidR="00B851DE" w:rsidRPr="001D70BF" w:rsidRDefault="00B851DE" w:rsidP="00B851DE">
            <w:pPr>
              <w:spacing w:line="276" w:lineRule="auto"/>
              <w:rPr>
                <w:b/>
                <w:sz w:val="22"/>
              </w:rPr>
            </w:pPr>
            <w:r w:rsidRPr="001D70BF">
              <w:rPr>
                <w:b/>
                <w:sz w:val="22"/>
              </w:rPr>
              <w:t>Variables explicatives du modèle</w:t>
            </w:r>
          </w:p>
        </w:tc>
        <w:tc>
          <w:tcPr>
            <w:tcW w:w="1129" w:type="dxa"/>
          </w:tcPr>
          <w:p w:rsidR="00B851DE" w:rsidRPr="001D70BF" w:rsidRDefault="00B851DE" w:rsidP="00B851DE">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1D70BF">
              <w:rPr>
                <w:sz w:val="22"/>
              </w:rPr>
              <w:t>Signe attendu</w:t>
            </w:r>
          </w:p>
        </w:tc>
      </w:tr>
      <w:tr w:rsidR="00B851DE" w:rsidRPr="0084732D" w:rsidTr="001D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851DE" w:rsidRPr="0084732D" w:rsidRDefault="00B851DE" w:rsidP="00B851DE">
            <w:pPr>
              <w:spacing w:line="276" w:lineRule="auto"/>
              <w:rPr>
                <w:b/>
                <w:sz w:val="22"/>
              </w:rPr>
            </w:pPr>
            <w:r w:rsidRPr="0084732D">
              <w:rPr>
                <w:sz w:val="22"/>
              </w:rPr>
              <w:t>Age</w:t>
            </w:r>
          </w:p>
        </w:tc>
        <w:tc>
          <w:tcPr>
            <w:tcW w:w="1559" w:type="dxa"/>
          </w:tcPr>
          <w:p w:rsidR="00B851DE" w:rsidRPr="0084732D" w:rsidRDefault="00B851DE" w:rsidP="00B851D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Quantitative</w:t>
            </w:r>
          </w:p>
        </w:tc>
        <w:tc>
          <w:tcPr>
            <w:tcW w:w="4252" w:type="dxa"/>
          </w:tcPr>
          <w:p w:rsidR="00B851DE" w:rsidRPr="0084732D" w:rsidRDefault="00B851DE" w:rsidP="00B851DE">
            <w:pPr>
              <w:spacing w:line="276" w:lineRule="auto"/>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Age du producteur</w:t>
            </w:r>
          </w:p>
        </w:tc>
        <w:tc>
          <w:tcPr>
            <w:tcW w:w="1129" w:type="dxa"/>
          </w:tcPr>
          <w:p w:rsidR="00B851DE" w:rsidRPr="0084732D" w:rsidRDefault="00B851DE" w:rsidP="00196F9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w:t>
            </w:r>
          </w:p>
        </w:tc>
      </w:tr>
      <w:tr w:rsidR="00B851DE" w:rsidRPr="0084732D" w:rsidTr="001D70BF">
        <w:tc>
          <w:tcPr>
            <w:cnfStyle w:val="001000000000" w:firstRow="0" w:lastRow="0" w:firstColumn="1" w:lastColumn="0" w:oddVBand="0" w:evenVBand="0" w:oddHBand="0" w:evenHBand="0" w:firstRowFirstColumn="0" w:firstRowLastColumn="0" w:lastRowFirstColumn="0" w:lastRowLastColumn="0"/>
            <w:tcW w:w="2122" w:type="dxa"/>
          </w:tcPr>
          <w:p w:rsidR="00B851DE" w:rsidRPr="0084732D" w:rsidRDefault="00B851DE" w:rsidP="00B851DE">
            <w:pPr>
              <w:spacing w:line="276" w:lineRule="auto"/>
              <w:rPr>
                <w:b/>
                <w:sz w:val="22"/>
              </w:rPr>
            </w:pPr>
            <w:r w:rsidRPr="0084732D">
              <w:rPr>
                <w:sz w:val="22"/>
              </w:rPr>
              <w:t>Sexe</w:t>
            </w:r>
          </w:p>
        </w:tc>
        <w:tc>
          <w:tcPr>
            <w:tcW w:w="1559" w:type="dxa"/>
          </w:tcPr>
          <w:p w:rsidR="00B851DE" w:rsidRPr="0084732D" w:rsidRDefault="00B851DE" w:rsidP="00B851D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Qualitative</w:t>
            </w:r>
          </w:p>
        </w:tc>
        <w:tc>
          <w:tcPr>
            <w:tcW w:w="4252" w:type="dxa"/>
          </w:tcPr>
          <w:p w:rsidR="00B851DE" w:rsidRPr="0084732D" w:rsidRDefault="00B851DE" w:rsidP="00B851DE">
            <w:pPr>
              <w:spacing w:line="276" w:lineRule="auto"/>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Sexe du producteur : 1 si le producteur est un homme et 0 si non</w:t>
            </w:r>
          </w:p>
        </w:tc>
        <w:tc>
          <w:tcPr>
            <w:tcW w:w="1129" w:type="dxa"/>
          </w:tcPr>
          <w:p w:rsidR="00B851DE" w:rsidRPr="0084732D" w:rsidRDefault="00B851DE" w:rsidP="00196F9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w:t>
            </w:r>
          </w:p>
        </w:tc>
      </w:tr>
      <w:tr w:rsidR="00B851DE" w:rsidRPr="0084732D" w:rsidTr="001D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851DE" w:rsidRPr="0084732D" w:rsidRDefault="00B851DE" w:rsidP="00B851DE">
            <w:pPr>
              <w:spacing w:line="276" w:lineRule="auto"/>
              <w:rPr>
                <w:b/>
                <w:sz w:val="22"/>
              </w:rPr>
            </w:pPr>
            <w:r w:rsidRPr="0084732D">
              <w:rPr>
                <w:rFonts w:cs="Times New Roman"/>
                <w:sz w:val="22"/>
              </w:rPr>
              <w:t xml:space="preserve">Activité principale </w:t>
            </w:r>
          </w:p>
        </w:tc>
        <w:tc>
          <w:tcPr>
            <w:tcW w:w="1559" w:type="dxa"/>
          </w:tcPr>
          <w:p w:rsidR="00B851DE" w:rsidRPr="0084732D" w:rsidRDefault="00A32F82" w:rsidP="00B851D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Qualitative</w:t>
            </w:r>
          </w:p>
        </w:tc>
        <w:tc>
          <w:tcPr>
            <w:tcW w:w="4252" w:type="dxa"/>
          </w:tcPr>
          <w:p w:rsidR="00B851DE" w:rsidRPr="0084732D" w:rsidRDefault="00A32F82" w:rsidP="00B851DE">
            <w:pPr>
              <w:spacing w:line="276" w:lineRule="auto"/>
              <w:cnfStyle w:val="000000100000" w:firstRow="0" w:lastRow="0" w:firstColumn="0" w:lastColumn="0" w:oddVBand="0" w:evenVBand="0" w:oddHBand="1" w:evenHBand="0" w:firstRowFirstColumn="0" w:firstRowLastColumn="0" w:lastRowFirstColumn="0" w:lastRowLastColumn="0"/>
              <w:rPr>
                <w:b w:val="0"/>
                <w:sz w:val="22"/>
              </w:rPr>
            </w:pPr>
            <w:r w:rsidRPr="0084732D">
              <w:rPr>
                <w:rFonts w:cs="Times New Roman"/>
                <w:b w:val="0"/>
                <w:sz w:val="22"/>
              </w:rPr>
              <w:t>Activité principale du producteur : 1 si le producteur a comme activité principale l’agriculture et 0 pour le contraire</w:t>
            </w:r>
          </w:p>
        </w:tc>
        <w:tc>
          <w:tcPr>
            <w:tcW w:w="1129" w:type="dxa"/>
          </w:tcPr>
          <w:p w:rsidR="00B851DE" w:rsidRPr="0084732D" w:rsidRDefault="00A32F82" w:rsidP="00196F9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w:t>
            </w:r>
          </w:p>
        </w:tc>
      </w:tr>
      <w:tr w:rsidR="00B851DE" w:rsidRPr="0084732D" w:rsidTr="001D70BF">
        <w:tc>
          <w:tcPr>
            <w:cnfStyle w:val="001000000000" w:firstRow="0" w:lastRow="0" w:firstColumn="1" w:lastColumn="0" w:oddVBand="0" w:evenVBand="0" w:oddHBand="0" w:evenHBand="0" w:firstRowFirstColumn="0" w:firstRowLastColumn="0" w:lastRowFirstColumn="0" w:lastRowLastColumn="0"/>
            <w:tcW w:w="2122" w:type="dxa"/>
          </w:tcPr>
          <w:p w:rsidR="00B851DE" w:rsidRPr="0084732D" w:rsidRDefault="00B851DE" w:rsidP="00B851DE">
            <w:pPr>
              <w:spacing w:line="276" w:lineRule="auto"/>
              <w:rPr>
                <w:b/>
                <w:sz w:val="22"/>
              </w:rPr>
            </w:pPr>
            <w:r w:rsidRPr="0084732D">
              <w:rPr>
                <w:rFonts w:cs="Times New Roman"/>
                <w:sz w:val="22"/>
              </w:rPr>
              <w:t>Nombre d’actif agricole du ménage</w:t>
            </w:r>
          </w:p>
        </w:tc>
        <w:tc>
          <w:tcPr>
            <w:tcW w:w="1559" w:type="dxa"/>
          </w:tcPr>
          <w:p w:rsidR="00B851DE" w:rsidRPr="0084732D" w:rsidRDefault="00B851DE" w:rsidP="00B851D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Quantitative</w:t>
            </w:r>
          </w:p>
        </w:tc>
        <w:tc>
          <w:tcPr>
            <w:tcW w:w="4252" w:type="dxa"/>
          </w:tcPr>
          <w:p w:rsidR="00B851DE" w:rsidRPr="0084732D" w:rsidRDefault="00B851DE" w:rsidP="00B851DE">
            <w:pPr>
              <w:spacing w:line="276" w:lineRule="auto"/>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Nombre d’actif agricole du ménage</w:t>
            </w:r>
          </w:p>
        </w:tc>
        <w:tc>
          <w:tcPr>
            <w:tcW w:w="1129" w:type="dxa"/>
          </w:tcPr>
          <w:p w:rsidR="00B851DE" w:rsidRPr="0084732D" w:rsidRDefault="00B851DE" w:rsidP="00196F9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w:t>
            </w:r>
          </w:p>
        </w:tc>
      </w:tr>
      <w:tr w:rsidR="00A32F82" w:rsidRPr="0084732D" w:rsidTr="001D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32F82" w:rsidRPr="0084732D" w:rsidRDefault="00A32F82" w:rsidP="00B851DE">
            <w:pPr>
              <w:spacing w:line="276" w:lineRule="auto"/>
              <w:rPr>
                <w:rFonts w:cs="Times New Roman"/>
                <w:b/>
                <w:sz w:val="22"/>
              </w:rPr>
            </w:pPr>
            <w:r w:rsidRPr="0084732D">
              <w:rPr>
                <w:rFonts w:cs="Times New Roman"/>
                <w:sz w:val="22"/>
              </w:rPr>
              <w:lastRenderedPageBreak/>
              <w:t>distance entre le ménage et les champs</w:t>
            </w:r>
          </w:p>
        </w:tc>
        <w:tc>
          <w:tcPr>
            <w:tcW w:w="1559" w:type="dxa"/>
          </w:tcPr>
          <w:p w:rsidR="00A32F82" w:rsidRPr="0084732D" w:rsidRDefault="00A32F82" w:rsidP="00B851D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Quantitative</w:t>
            </w:r>
          </w:p>
        </w:tc>
        <w:tc>
          <w:tcPr>
            <w:tcW w:w="4252" w:type="dxa"/>
          </w:tcPr>
          <w:p w:rsidR="00A32F82" w:rsidRPr="0084732D" w:rsidRDefault="00A32F82" w:rsidP="00B851DE">
            <w:pPr>
              <w:spacing w:line="276" w:lineRule="auto"/>
              <w:cnfStyle w:val="000000100000" w:firstRow="0" w:lastRow="0" w:firstColumn="0" w:lastColumn="0" w:oddVBand="0" w:evenVBand="0" w:oddHBand="1" w:evenHBand="0" w:firstRowFirstColumn="0" w:firstRowLastColumn="0" w:lastRowFirstColumn="0" w:lastRowLastColumn="0"/>
              <w:rPr>
                <w:b w:val="0"/>
                <w:sz w:val="22"/>
              </w:rPr>
            </w:pPr>
            <w:r w:rsidRPr="0084732D">
              <w:rPr>
                <w:rFonts w:cs="Times New Roman"/>
                <w:b w:val="0"/>
                <w:sz w:val="22"/>
              </w:rPr>
              <w:t>distance entre le ménage et les champs</w:t>
            </w:r>
          </w:p>
        </w:tc>
        <w:tc>
          <w:tcPr>
            <w:tcW w:w="1129" w:type="dxa"/>
          </w:tcPr>
          <w:p w:rsidR="00A32F82" w:rsidRPr="0084732D" w:rsidRDefault="00A32F82" w:rsidP="00196F9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w:t>
            </w:r>
          </w:p>
        </w:tc>
      </w:tr>
      <w:tr w:rsidR="00B851DE" w:rsidRPr="0084732D" w:rsidTr="001D70BF">
        <w:tc>
          <w:tcPr>
            <w:cnfStyle w:val="001000000000" w:firstRow="0" w:lastRow="0" w:firstColumn="1" w:lastColumn="0" w:oddVBand="0" w:evenVBand="0" w:oddHBand="0" w:evenHBand="0" w:firstRowFirstColumn="0" w:firstRowLastColumn="0" w:lastRowFirstColumn="0" w:lastRowLastColumn="0"/>
            <w:tcW w:w="2122" w:type="dxa"/>
          </w:tcPr>
          <w:p w:rsidR="00B851DE" w:rsidRPr="0084732D" w:rsidRDefault="00B851DE" w:rsidP="00A32F82">
            <w:pPr>
              <w:spacing w:line="276" w:lineRule="auto"/>
              <w:rPr>
                <w:b/>
                <w:sz w:val="22"/>
              </w:rPr>
            </w:pPr>
            <w:r w:rsidRPr="0084732D">
              <w:rPr>
                <w:rFonts w:cs="Times New Roman"/>
                <w:sz w:val="22"/>
              </w:rPr>
              <w:t xml:space="preserve">Expérience </w:t>
            </w:r>
            <w:r w:rsidR="00A32F82" w:rsidRPr="0084732D">
              <w:rPr>
                <w:rFonts w:cs="Times New Roman"/>
                <w:sz w:val="22"/>
              </w:rPr>
              <w:t>dans la production cotonnière</w:t>
            </w:r>
          </w:p>
        </w:tc>
        <w:tc>
          <w:tcPr>
            <w:tcW w:w="1559" w:type="dxa"/>
          </w:tcPr>
          <w:p w:rsidR="00B851DE" w:rsidRPr="0084732D" w:rsidRDefault="00B851DE" w:rsidP="00B851D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Quantitative</w:t>
            </w:r>
          </w:p>
        </w:tc>
        <w:tc>
          <w:tcPr>
            <w:tcW w:w="4252" w:type="dxa"/>
          </w:tcPr>
          <w:p w:rsidR="00B851DE" w:rsidRPr="0084732D" w:rsidRDefault="00B851DE" w:rsidP="00A32F82">
            <w:pPr>
              <w:spacing w:line="276" w:lineRule="auto"/>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 xml:space="preserve">Nombre d’année d’expérience dans la production </w:t>
            </w:r>
            <w:r w:rsidR="00A32F82" w:rsidRPr="0084732D">
              <w:rPr>
                <w:rFonts w:cs="Times New Roman"/>
                <w:b w:val="0"/>
                <w:sz w:val="22"/>
              </w:rPr>
              <w:t>cotonnière</w:t>
            </w:r>
          </w:p>
        </w:tc>
        <w:tc>
          <w:tcPr>
            <w:tcW w:w="1129" w:type="dxa"/>
          </w:tcPr>
          <w:p w:rsidR="00B851DE" w:rsidRPr="0084732D" w:rsidRDefault="00A32F82" w:rsidP="00196F9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w:t>
            </w:r>
          </w:p>
        </w:tc>
      </w:tr>
      <w:tr w:rsidR="00B851DE" w:rsidRPr="0084732D" w:rsidTr="001D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851DE" w:rsidRPr="0084732D" w:rsidRDefault="00A32F82" w:rsidP="00B851DE">
            <w:pPr>
              <w:spacing w:line="276" w:lineRule="auto"/>
              <w:rPr>
                <w:b/>
                <w:sz w:val="22"/>
              </w:rPr>
            </w:pPr>
            <w:r w:rsidRPr="0084732D">
              <w:rPr>
                <w:rFonts w:cs="Times New Roman"/>
                <w:sz w:val="22"/>
              </w:rPr>
              <w:t>Accès au crédit</w:t>
            </w:r>
          </w:p>
        </w:tc>
        <w:tc>
          <w:tcPr>
            <w:tcW w:w="1559" w:type="dxa"/>
          </w:tcPr>
          <w:p w:rsidR="00B851DE" w:rsidRPr="0084732D" w:rsidRDefault="00B851DE" w:rsidP="00B851D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Qualitative</w:t>
            </w:r>
          </w:p>
        </w:tc>
        <w:tc>
          <w:tcPr>
            <w:tcW w:w="4252" w:type="dxa"/>
          </w:tcPr>
          <w:p w:rsidR="00B851DE" w:rsidRPr="0084732D" w:rsidRDefault="00A32F82" w:rsidP="00A32F82">
            <w:pPr>
              <w:spacing w:line="276" w:lineRule="auto"/>
              <w:cnfStyle w:val="000000100000" w:firstRow="0" w:lastRow="0" w:firstColumn="0" w:lastColumn="0" w:oddVBand="0" w:evenVBand="0" w:oddHBand="1" w:evenHBand="0" w:firstRowFirstColumn="0" w:firstRowLastColumn="0" w:lastRowFirstColumn="0" w:lastRowLastColumn="0"/>
              <w:rPr>
                <w:b w:val="0"/>
                <w:sz w:val="22"/>
              </w:rPr>
            </w:pPr>
            <w:r w:rsidRPr="0084732D">
              <w:rPr>
                <w:rFonts w:cs="Times New Roman"/>
                <w:b w:val="0"/>
                <w:sz w:val="22"/>
              </w:rPr>
              <w:t xml:space="preserve">Accès au crédit du producteur </w:t>
            </w:r>
            <w:r w:rsidR="00B851DE" w:rsidRPr="0084732D">
              <w:rPr>
                <w:rFonts w:cs="Times New Roman"/>
                <w:b w:val="0"/>
                <w:sz w:val="22"/>
              </w:rPr>
              <w:t xml:space="preserve">: </w:t>
            </w:r>
            <w:r w:rsidRPr="0084732D">
              <w:rPr>
                <w:rFonts w:cs="Times New Roman"/>
                <w:b w:val="0"/>
                <w:sz w:val="22"/>
              </w:rPr>
              <w:t>1 si le</w:t>
            </w:r>
            <w:r w:rsidR="00B851DE" w:rsidRPr="0084732D">
              <w:rPr>
                <w:rFonts w:cs="Times New Roman"/>
                <w:b w:val="0"/>
                <w:sz w:val="22"/>
              </w:rPr>
              <w:t xml:space="preserve"> </w:t>
            </w:r>
            <w:r w:rsidRPr="0084732D">
              <w:rPr>
                <w:rFonts w:cs="Times New Roman"/>
                <w:b w:val="0"/>
                <w:sz w:val="22"/>
              </w:rPr>
              <w:t xml:space="preserve">a accès </w:t>
            </w:r>
            <w:r w:rsidR="00B851DE" w:rsidRPr="0084732D">
              <w:rPr>
                <w:rFonts w:cs="Times New Roman"/>
                <w:b w:val="0"/>
                <w:sz w:val="22"/>
              </w:rPr>
              <w:t>et 0 si non</w:t>
            </w:r>
          </w:p>
        </w:tc>
        <w:tc>
          <w:tcPr>
            <w:tcW w:w="1129" w:type="dxa"/>
          </w:tcPr>
          <w:p w:rsidR="00B851DE" w:rsidRPr="0084732D" w:rsidRDefault="00B851DE" w:rsidP="00196F9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22"/>
              </w:rPr>
            </w:pPr>
            <w:r w:rsidRPr="0084732D">
              <w:rPr>
                <w:b w:val="0"/>
                <w:sz w:val="22"/>
              </w:rPr>
              <w:t>+</w:t>
            </w:r>
          </w:p>
        </w:tc>
      </w:tr>
      <w:tr w:rsidR="00B851DE" w:rsidRPr="0084732D" w:rsidTr="001D70BF">
        <w:tc>
          <w:tcPr>
            <w:cnfStyle w:val="001000000000" w:firstRow="0" w:lastRow="0" w:firstColumn="1" w:lastColumn="0" w:oddVBand="0" w:evenVBand="0" w:oddHBand="0" w:evenHBand="0" w:firstRowFirstColumn="0" w:firstRowLastColumn="0" w:lastRowFirstColumn="0" w:lastRowLastColumn="0"/>
            <w:tcW w:w="2122" w:type="dxa"/>
          </w:tcPr>
          <w:p w:rsidR="00B851DE" w:rsidRPr="0084732D" w:rsidRDefault="00A32F82" w:rsidP="00B851DE">
            <w:pPr>
              <w:spacing w:line="276" w:lineRule="auto"/>
              <w:rPr>
                <w:rFonts w:cs="Times New Roman"/>
                <w:b/>
                <w:sz w:val="22"/>
              </w:rPr>
            </w:pPr>
            <w:r w:rsidRPr="0084732D">
              <w:rPr>
                <w:rFonts w:cs="Times New Roman"/>
                <w:sz w:val="22"/>
              </w:rPr>
              <w:t>Nombre de bœufs</w:t>
            </w:r>
          </w:p>
        </w:tc>
        <w:tc>
          <w:tcPr>
            <w:tcW w:w="1559" w:type="dxa"/>
          </w:tcPr>
          <w:p w:rsidR="00B851DE" w:rsidRPr="0084732D" w:rsidRDefault="00A32F82" w:rsidP="00B851D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Quantitative</w:t>
            </w:r>
          </w:p>
        </w:tc>
        <w:tc>
          <w:tcPr>
            <w:tcW w:w="4252" w:type="dxa"/>
          </w:tcPr>
          <w:p w:rsidR="00B851DE" w:rsidRPr="0084732D" w:rsidRDefault="00A32F82" w:rsidP="00B851DE">
            <w:pPr>
              <w:spacing w:line="276" w:lineRule="auto"/>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Nombre de bœufs dont dispose le producteur</w:t>
            </w:r>
          </w:p>
        </w:tc>
        <w:tc>
          <w:tcPr>
            <w:tcW w:w="1129" w:type="dxa"/>
          </w:tcPr>
          <w:p w:rsidR="00B851DE" w:rsidRPr="0084732D" w:rsidRDefault="00196F9E" w:rsidP="00196F9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22"/>
              </w:rPr>
            </w:pPr>
            <w:r w:rsidRPr="0084732D">
              <w:rPr>
                <w:b w:val="0"/>
                <w:sz w:val="22"/>
              </w:rPr>
              <w:t>+</w:t>
            </w:r>
          </w:p>
        </w:tc>
      </w:tr>
    </w:tbl>
    <w:p w:rsidR="00196F9E" w:rsidRPr="00FB63C1" w:rsidRDefault="00175973" w:rsidP="00FB63C1">
      <w:pPr>
        <w:autoSpaceDE w:val="0"/>
        <w:adjustRightInd w:val="0"/>
        <w:spacing w:before="120" w:after="120" w:line="360" w:lineRule="auto"/>
        <w:jc w:val="center"/>
        <w:rPr>
          <w:b w:val="0"/>
          <w:i/>
          <w:sz w:val="24"/>
          <w:szCs w:val="24"/>
        </w:rPr>
      </w:pPr>
      <w:r w:rsidRPr="003A1D6D">
        <w:rPr>
          <w:bCs/>
          <w:i/>
          <w:sz w:val="24"/>
          <w:szCs w:val="24"/>
        </w:rPr>
        <w:t>Source:</w:t>
      </w:r>
      <w:r w:rsidRPr="003A1D6D">
        <w:rPr>
          <w:b w:val="0"/>
          <w:bCs/>
          <w:i/>
          <w:sz w:val="24"/>
          <w:szCs w:val="24"/>
        </w:rPr>
        <w:t xml:space="preserve"> </w:t>
      </w:r>
      <w:r w:rsidR="00817B38" w:rsidRPr="00CB733D">
        <w:rPr>
          <w:rFonts w:cs="Times New Roman"/>
          <w:b w:val="0"/>
          <w:i/>
          <w:sz w:val="24"/>
          <w:szCs w:val="24"/>
        </w:rPr>
        <w:t xml:space="preserve">Résultats </w:t>
      </w:r>
      <w:r w:rsidR="00817B38">
        <w:rPr>
          <w:rFonts w:cs="Times New Roman"/>
          <w:b w:val="0"/>
          <w:i/>
          <w:sz w:val="24"/>
          <w:szCs w:val="24"/>
        </w:rPr>
        <w:t>d’enquêtes, 2017</w:t>
      </w:r>
    </w:p>
    <w:p w:rsidR="001759E1" w:rsidRPr="001759E1" w:rsidRDefault="001759E1" w:rsidP="001759E1">
      <w:pPr>
        <w:spacing w:after="120" w:line="360" w:lineRule="auto"/>
        <w:jc w:val="both"/>
        <w:rPr>
          <w:rFonts w:cs="Times New Roman"/>
          <w:sz w:val="24"/>
          <w:szCs w:val="24"/>
        </w:rPr>
      </w:pPr>
      <w:r w:rsidRPr="001759E1">
        <w:rPr>
          <w:rFonts w:cs="Times New Roman"/>
          <w:sz w:val="24"/>
          <w:szCs w:val="24"/>
        </w:rPr>
        <w:t>RESULTATS</w:t>
      </w:r>
    </w:p>
    <w:p w:rsidR="003A4183" w:rsidRDefault="00C534E1" w:rsidP="007D18D0">
      <w:pPr>
        <w:pStyle w:val="Titre1"/>
        <w:spacing w:before="0" w:beforeAutospacing="0" w:after="120" w:afterAutospacing="0"/>
        <w:rPr>
          <w:sz w:val="24"/>
        </w:rPr>
      </w:pPr>
      <w:r>
        <w:rPr>
          <w:sz w:val="24"/>
        </w:rPr>
        <w:t xml:space="preserve">Caractéristiques </w:t>
      </w:r>
      <w:r w:rsidR="003A4183">
        <w:rPr>
          <w:sz w:val="24"/>
        </w:rPr>
        <w:t xml:space="preserve">démographiques et </w:t>
      </w:r>
      <w:r w:rsidR="00A458FC">
        <w:rPr>
          <w:sz w:val="24"/>
        </w:rPr>
        <w:t>socio</w:t>
      </w:r>
      <w:r w:rsidR="00A56F81">
        <w:rPr>
          <w:sz w:val="24"/>
        </w:rPr>
        <w:t>-</w:t>
      </w:r>
      <w:r w:rsidR="003A4183">
        <w:rPr>
          <w:sz w:val="24"/>
        </w:rPr>
        <w:t>é</w:t>
      </w:r>
      <w:r w:rsidR="00783103">
        <w:rPr>
          <w:sz w:val="24"/>
        </w:rPr>
        <w:t xml:space="preserve">conomiques </w:t>
      </w:r>
      <w:r>
        <w:rPr>
          <w:sz w:val="24"/>
        </w:rPr>
        <w:t>des producteurs</w:t>
      </w:r>
    </w:p>
    <w:p w:rsidR="00A458FC" w:rsidRDefault="00A458FC" w:rsidP="00A458FC">
      <w:pPr>
        <w:autoSpaceDE w:val="0"/>
        <w:autoSpaceDN w:val="0"/>
        <w:adjustRightInd w:val="0"/>
        <w:spacing w:after="0" w:line="240" w:lineRule="auto"/>
        <w:jc w:val="both"/>
        <w:rPr>
          <w:rFonts w:cs="Times New Roman"/>
          <w:b w:val="0"/>
          <w:sz w:val="24"/>
          <w:szCs w:val="24"/>
        </w:rPr>
      </w:pPr>
      <w:r>
        <w:rPr>
          <w:rFonts w:cs="Times New Roman"/>
          <w:b w:val="0"/>
          <w:sz w:val="24"/>
          <w:szCs w:val="24"/>
        </w:rPr>
        <w:t>Les caractéristiques démographiques et socio</w:t>
      </w:r>
      <w:r w:rsidR="00A56F81">
        <w:rPr>
          <w:rFonts w:cs="Times New Roman"/>
          <w:b w:val="0"/>
          <w:sz w:val="24"/>
          <w:szCs w:val="24"/>
        </w:rPr>
        <w:t>-</w:t>
      </w:r>
      <w:r>
        <w:rPr>
          <w:rFonts w:cs="Times New Roman"/>
          <w:b w:val="0"/>
          <w:sz w:val="24"/>
          <w:szCs w:val="24"/>
        </w:rPr>
        <w:t xml:space="preserve">économiques des producteurs enquêtés sont </w:t>
      </w:r>
      <w:r>
        <w:rPr>
          <w:b w:val="0"/>
          <w:sz w:val="24"/>
          <w:szCs w:val="24"/>
        </w:rPr>
        <w:t>résumées dans le tableau 2</w:t>
      </w:r>
      <w:r>
        <w:rPr>
          <w:rFonts w:cs="Times New Roman"/>
          <w:b w:val="0"/>
          <w:sz w:val="24"/>
          <w:szCs w:val="24"/>
        </w:rPr>
        <w:t>.</w:t>
      </w:r>
    </w:p>
    <w:p w:rsidR="00A458FC" w:rsidRPr="00A458FC" w:rsidRDefault="00A458FC" w:rsidP="00A458FC">
      <w:pPr>
        <w:autoSpaceDE w:val="0"/>
        <w:autoSpaceDN w:val="0"/>
        <w:adjustRightInd w:val="0"/>
        <w:spacing w:after="0" w:line="240" w:lineRule="auto"/>
        <w:jc w:val="both"/>
        <w:rPr>
          <w:rFonts w:cs="Times New Roman"/>
          <w:b w:val="0"/>
          <w:sz w:val="24"/>
          <w:szCs w:val="24"/>
        </w:rPr>
      </w:pPr>
    </w:p>
    <w:p w:rsidR="00A458FC" w:rsidRPr="00E5533F" w:rsidRDefault="00A458FC" w:rsidP="00A458FC">
      <w:pPr>
        <w:pStyle w:val="Lgende"/>
        <w:keepNext/>
        <w:rPr>
          <w:b w:val="0"/>
          <w:i w:val="0"/>
          <w:color w:val="auto"/>
          <w:sz w:val="24"/>
          <w:szCs w:val="24"/>
        </w:rPr>
      </w:pPr>
      <w:bookmarkStart w:id="1" w:name="_Toc498628901"/>
      <w:r w:rsidRPr="00062737">
        <w:rPr>
          <w:b w:val="0"/>
          <w:i w:val="0"/>
          <w:color w:val="auto"/>
          <w:sz w:val="24"/>
          <w:szCs w:val="24"/>
        </w:rPr>
        <w:t>Tableau 2 :</w:t>
      </w:r>
      <w:r w:rsidRPr="00E5533F">
        <w:rPr>
          <w:b w:val="0"/>
          <w:i w:val="0"/>
          <w:color w:val="auto"/>
          <w:sz w:val="24"/>
          <w:szCs w:val="24"/>
        </w:rPr>
        <w:t xml:space="preserve"> </w:t>
      </w:r>
      <w:r>
        <w:rPr>
          <w:b w:val="0"/>
          <w:i w:val="0"/>
          <w:color w:val="auto"/>
          <w:sz w:val="24"/>
          <w:szCs w:val="24"/>
        </w:rPr>
        <w:t xml:space="preserve">Caractéristiques </w:t>
      </w:r>
      <w:r w:rsidRPr="00E5533F">
        <w:rPr>
          <w:b w:val="0"/>
          <w:i w:val="0"/>
          <w:color w:val="auto"/>
          <w:sz w:val="24"/>
          <w:szCs w:val="24"/>
        </w:rPr>
        <w:t>démographique</w:t>
      </w:r>
      <w:r>
        <w:rPr>
          <w:b w:val="0"/>
          <w:i w:val="0"/>
          <w:color w:val="auto"/>
          <w:sz w:val="24"/>
          <w:szCs w:val="24"/>
        </w:rPr>
        <w:t>s et</w:t>
      </w:r>
      <w:bookmarkEnd w:id="1"/>
      <w:r>
        <w:rPr>
          <w:b w:val="0"/>
          <w:i w:val="0"/>
          <w:color w:val="auto"/>
          <w:sz w:val="24"/>
          <w:szCs w:val="24"/>
        </w:rPr>
        <w:t xml:space="preserve"> </w:t>
      </w:r>
      <w:r w:rsidRPr="00E5533F">
        <w:rPr>
          <w:b w:val="0"/>
          <w:i w:val="0"/>
          <w:color w:val="auto"/>
          <w:sz w:val="24"/>
          <w:szCs w:val="24"/>
        </w:rPr>
        <w:t>socio</w:t>
      </w:r>
      <w:r w:rsidR="00A56F81">
        <w:rPr>
          <w:b w:val="0"/>
          <w:i w:val="0"/>
          <w:color w:val="auto"/>
          <w:sz w:val="24"/>
          <w:szCs w:val="24"/>
        </w:rPr>
        <w:t>-</w:t>
      </w:r>
      <w:r>
        <w:rPr>
          <w:b w:val="0"/>
          <w:i w:val="0"/>
          <w:color w:val="auto"/>
          <w:sz w:val="24"/>
          <w:szCs w:val="24"/>
        </w:rPr>
        <w:t>économiques des producteurs</w:t>
      </w:r>
    </w:p>
    <w:tbl>
      <w:tblPr>
        <w:tblStyle w:val="Tableausimple2"/>
        <w:tblW w:w="10065" w:type="dxa"/>
        <w:tblLayout w:type="fixed"/>
        <w:tblLook w:val="04A0" w:firstRow="1" w:lastRow="0" w:firstColumn="1" w:lastColumn="0" w:noHBand="0" w:noVBand="1"/>
      </w:tblPr>
      <w:tblGrid>
        <w:gridCol w:w="2127"/>
        <w:gridCol w:w="1134"/>
        <w:gridCol w:w="1134"/>
        <w:gridCol w:w="1134"/>
        <w:gridCol w:w="1134"/>
        <w:gridCol w:w="1134"/>
        <w:gridCol w:w="1134"/>
        <w:gridCol w:w="1134"/>
      </w:tblGrid>
      <w:tr w:rsidR="00A458FC" w:rsidRPr="0084732D" w:rsidTr="001C3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rsidR="00A458FC" w:rsidRPr="0084732D" w:rsidRDefault="00A458FC" w:rsidP="00093B64">
            <w:pPr>
              <w:tabs>
                <w:tab w:val="left" w:pos="2022"/>
              </w:tabs>
              <w:jc w:val="center"/>
              <w:rPr>
                <w:rFonts w:cs="Times New Roman"/>
                <w:b/>
                <w:sz w:val="22"/>
              </w:rPr>
            </w:pPr>
            <w:r w:rsidRPr="0084732D">
              <w:rPr>
                <w:rFonts w:cs="Times New Roman"/>
                <w:b/>
                <w:sz w:val="22"/>
              </w:rPr>
              <w:t>Variables</w:t>
            </w:r>
          </w:p>
          <w:p w:rsidR="00A458FC" w:rsidRPr="0084732D" w:rsidRDefault="00035D91" w:rsidP="00093B64">
            <w:pPr>
              <w:tabs>
                <w:tab w:val="left" w:pos="2022"/>
              </w:tabs>
              <w:jc w:val="center"/>
              <w:rPr>
                <w:rFonts w:cs="Times New Roman"/>
                <w:b/>
                <w:sz w:val="22"/>
              </w:rPr>
            </w:pPr>
            <w:r w:rsidRPr="0084732D">
              <w:rPr>
                <w:rFonts w:cs="Times New Roman"/>
                <w:b/>
                <w:sz w:val="22"/>
              </w:rPr>
              <w:t>Q</w:t>
            </w:r>
            <w:r w:rsidR="00A458FC" w:rsidRPr="0084732D">
              <w:rPr>
                <w:rFonts w:cs="Times New Roman"/>
                <w:b/>
                <w:sz w:val="22"/>
              </w:rPr>
              <w:t>uantitatives</w:t>
            </w:r>
          </w:p>
        </w:tc>
        <w:tc>
          <w:tcPr>
            <w:tcW w:w="2268" w:type="dxa"/>
            <w:gridSpan w:val="2"/>
          </w:tcPr>
          <w:p w:rsidR="00A458FC" w:rsidRPr="0084732D" w:rsidRDefault="00A458FC" w:rsidP="00316E57">
            <w:pPr>
              <w:tabs>
                <w:tab w:val="left" w:pos="2022"/>
              </w:tabs>
              <w:jc w:val="center"/>
              <w:cnfStyle w:val="100000000000" w:firstRow="1" w:lastRow="0" w:firstColumn="0" w:lastColumn="0" w:oddVBand="0" w:evenVBand="0" w:oddHBand="0" w:evenHBand="0" w:firstRowFirstColumn="0" w:firstRowLastColumn="0" w:lastRowFirstColumn="0" w:lastRowLastColumn="0"/>
              <w:rPr>
                <w:rFonts w:cs="Times New Roman"/>
                <w:b/>
                <w:sz w:val="22"/>
              </w:rPr>
            </w:pPr>
            <w:r w:rsidRPr="0084732D">
              <w:rPr>
                <w:rFonts w:cs="Times New Roman"/>
                <w:b/>
                <w:sz w:val="22"/>
              </w:rPr>
              <w:t>Conventionnel</w:t>
            </w:r>
          </w:p>
        </w:tc>
        <w:tc>
          <w:tcPr>
            <w:tcW w:w="2268" w:type="dxa"/>
            <w:gridSpan w:val="2"/>
          </w:tcPr>
          <w:p w:rsidR="00A458FC" w:rsidRPr="0084732D" w:rsidRDefault="00A458FC" w:rsidP="00316E57">
            <w:pPr>
              <w:tabs>
                <w:tab w:val="left" w:pos="2022"/>
              </w:tabs>
              <w:jc w:val="center"/>
              <w:cnfStyle w:val="100000000000" w:firstRow="1" w:lastRow="0" w:firstColumn="0" w:lastColumn="0" w:oddVBand="0" w:evenVBand="0" w:oddHBand="0" w:evenHBand="0" w:firstRowFirstColumn="0" w:firstRowLastColumn="0" w:lastRowFirstColumn="0" w:lastRowLastColumn="0"/>
              <w:rPr>
                <w:rFonts w:cs="Times New Roman"/>
                <w:b/>
                <w:sz w:val="22"/>
              </w:rPr>
            </w:pPr>
            <w:r w:rsidRPr="0084732D">
              <w:rPr>
                <w:rFonts w:cs="Times New Roman"/>
                <w:b/>
                <w:sz w:val="22"/>
              </w:rPr>
              <w:t>Biologique</w:t>
            </w:r>
          </w:p>
        </w:tc>
        <w:tc>
          <w:tcPr>
            <w:tcW w:w="2268" w:type="dxa"/>
            <w:gridSpan w:val="2"/>
          </w:tcPr>
          <w:p w:rsidR="00A458FC" w:rsidRPr="0084732D" w:rsidRDefault="00A458FC" w:rsidP="00316E57">
            <w:pPr>
              <w:tabs>
                <w:tab w:val="left" w:pos="2022"/>
              </w:tabs>
              <w:jc w:val="center"/>
              <w:cnfStyle w:val="100000000000" w:firstRow="1" w:lastRow="0" w:firstColumn="0" w:lastColumn="0" w:oddVBand="0" w:evenVBand="0" w:oddHBand="0" w:evenHBand="0" w:firstRowFirstColumn="0" w:firstRowLastColumn="0" w:lastRowFirstColumn="0" w:lastRowLastColumn="0"/>
              <w:rPr>
                <w:rFonts w:cs="Times New Roman"/>
                <w:b/>
                <w:sz w:val="22"/>
              </w:rPr>
            </w:pPr>
            <w:r w:rsidRPr="0084732D">
              <w:rPr>
                <w:rFonts w:cs="Times New Roman"/>
                <w:b/>
                <w:sz w:val="22"/>
              </w:rPr>
              <w:t>Ensemble</w:t>
            </w:r>
          </w:p>
        </w:tc>
        <w:tc>
          <w:tcPr>
            <w:tcW w:w="1134" w:type="dxa"/>
            <w:vMerge w:val="restart"/>
            <w:vAlign w:val="center"/>
          </w:tcPr>
          <w:p w:rsidR="00A458FC" w:rsidRPr="0084732D" w:rsidRDefault="00A458FC" w:rsidP="001C361F">
            <w:pPr>
              <w:tabs>
                <w:tab w:val="left" w:pos="2022"/>
              </w:tabs>
              <w:jc w:val="center"/>
              <w:cnfStyle w:val="100000000000" w:firstRow="1" w:lastRow="0" w:firstColumn="0" w:lastColumn="0" w:oddVBand="0" w:evenVBand="0" w:oddHBand="0" w:evenHBand="0" w:firstRowFirstColumn="0" w:firstRowLastColumn="0" w:lastRowFirstColumn="0" w:lastRowLastColumn="0"/>
              <w:rPr>
                <w:rFonts w:cs="Times New Roman"/>
                <w:b/>
                <w:sz w:val="22"/>
              </w:rPr>
            </w:pPr>
            <w:r w:rsidRPr="0084732D">
              <w:rPr>
                <w:rFonts w:cs="Times New Roman"/>
                <w:b/>
                <w:sz w:val="22"/>
              </w:rPr>
              <w:t>t</w:t>
            </w:r>
          </w:p>
        </w:tc>
      </w:tr>
      <w:tr w:rsidR="00A458FC" w:rsidRPr="0084732D" w:rsidTr="001C3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A458FC" w:rsidRPr="0084732D" w:rsidRDefault="00A458FC" w:rsidP="00316E57">
            <w:pPr>
              <w:tabs>
                <w:tab w:val="left" w:pos="2022"/>
              </w:tabs>
              <w:rPr>
                <w:rFonts w:cs="Times New Roman"/>
                <w:b/>
                <w:sz w:val="22"/>
              </w:rPr>
            </w:pPr>
          </w:p>
        </w:tc>
        <w:tc>
          <w:tcPr>
            <w:tcW w:w="1134" w:type="dxa"/>
          </w:tcPr>
          <w:p w:rsidR="00A458FC" w:rsidRPr="0084732D" w:rsidRDefault="00A458FC" w:rsidP="00316E57">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Moyenne</w:t>
            </w:r>
          </w:p>
        </w:tc>
        <w:tc>
          <w:tcPr>
            <w:tcW w:w="1134" w:type="dxa"/>
          </w:tcPr>
          <w:p w:rsidR="00A458FC" w:rsidRPr="0084732D" w:rsidRDefault="00A458FC" w:rsidP="00316E57">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Ecart-type</w:t>
            </w:r>
          </w:p>
        </w:tc>
        <w:tc>
          <w:tcPr>
            <w:tcW w:w="1134" w:type="dxa"/>
          </w:tcPr>
          <w:p w:rsidR="00A458FC" w:rsidRPr="0084732D" w:rsidRDefault="00A458FC" w:rsidP="00316E57">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Moyenne</w:t>
            </w:r>
          </w:p>
        </w:tc>
        <w:tc>
          <w:tcPr>
            <w:tcW w:w="1134" w:type="dxa"/>
          </w:tcPr>
          <w:p w:rsidR="00A458FC" w:rsidRPr="0084732D" w:rsidRDefault="00A458FC" w:rsidP="00316E57">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Ecart-type</w:t>
            </w:r>
          </w:p>
        </w:tc>
        <w:tc>
          <w:tcPr>
            <w:tcW w:w="1134" w:type="dxa"/>
          </w:tcPr>
          <w:p w:rsidR="00A458FC" w:rsidRPr="0084732D" w:rsidRDefault="00A458FC" w:rsidP="00316E57">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Moyenne</w:t>
            </w:r>
          </w:p>
        </w:tc>
        <w:tc>
          <w:tcPr>
            <w:tcW w:w="1134" w:type="dxa"/>
          </w:tcPr>
          <w:p w:rsidR="00A458FC" w:rsidRPr="0084732D" w:rsidRDefault="00A458FC" w:rsidP="00316E57">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Ecart-type</w:t>
            </w:r>
          </w:p>
        </w:tc>
        <w:tc>
          <w:tcPr>
            <w:tcW w:w="1134" w:type="dxa"/>
            <w:vMerge/>
            <w:vAlign w:val="center"/>
          </w:tcPr>
          <w:p w:rsidR="00A458FC" w:rsidRPr="0084732D" w:rsidRDefault="00A458FC" w:rsidP="001C361F">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p>
        </w:tc>
      </w:tr>
      <w:tr w:rsidR="00A458FC" w:rsidRPr="0084732D" w:rsidTr="002754E8">
        <w:trPr>
          <w:trHeight w:val="63"/>
        </w:trPr>
        <w:tc>
          <w:tcPr>
            <w:cnfStyle w:val="001000000000" w:firstRow="0" w:lastRow="0" w:firstColumn="1" w:lastColumn="0" w:oddVBand="0" w:evenVBand="0" w:oddHBand="0" w:evenHBand="0" w:firstRowFirstColumn="0" w:firstRowLastColumn="0" w:lastRowFirstColumn="0" w:lastRowLastColumn="0"/>
            <w:tcW w:w="2127" w:type="dxa"/>
          </w:tcPr>
          <w:p w:rsidR="00A458FC" w:rsidRPr="0084732D" w:rsidRDefault="00A458FC" w:rsidP="00316E57">
            <w:pPr>
              <w:tabs>
                <w:tab w:val="left" w:pos="2022"/>
              </w:tabs>
              <w:rPr>
                <w:rFonts w:cs="Times New Roman"/>
                <w:b/>
                <w:sz w:val="22"/>
              </w:rPr>
            </w:pPr>
            <w:r w:rsidRPr="0084732D">
              <w:rPr>
                <w:rFonts w:cs="Times New Roman"/>
                <w:sz w:val="22"/>
              </w:rPr>
              <w:t>Age (ans)</w:t>
            </w:r>
          </w:p>
        </w:tc>
        <w:tc>
          <w:tcPr>
            <w:tcW w:w="1134" w:type="dxa"/>
            <w:vAlign w:val="center"/>
          </w:tcPr>
          <w:p w:rsidR="00A458FC" w:rsidRPr="0084732D" w:rsidRDefault="00A458FC"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color w:val="000000"/>
                <w:sz w:val="22"/>
              </w:rPr>
              <w:t>43,48</w:t>
            </w:r>
          </w:p>
        </w:tc>
        <w:tc>
          <w:tcPr>
            <w:tcW w:w="1134" w:type="dxa"/>
            <w:vAlign w:val="center"/>
          </w:tcPr>
          <w:p w:rsidR="00A458FC" w:rsidRPr="0084732D" w:rsidRDefault="00A458FC"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color w:val="000000"/>
                <w:sz w:val="22"/>
              </w:rPr>
              <w:t>12,31</w:t>
            </w:r>
          </w:p>
        </w:tc>
        <w:tc>
          <w:tcPr>
            <w:tcW w:w="1134" w:type="dxa"/>
            <w:vAlign w:val="center"/>
          </w:tcPr>
          <w:p w:rsidR="00A458FC" w:rsidRPr="0084732D" w:rsidRDefault="00A458FC"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color w:val="000000"/>
                <w:sz w:val="22"/>
              </w:rPr>
              <w:t>42,42</w:t>
            </w:r>
          </w:p>
        </w:tc>
        <w:tc>
          <w:tcPr>
            <w:tcW w:w="1134" w:type="dxa"/>
            <w:vAlign w:val="center"/>
          </w:tcPr>
          <w:p w:rsidR="00A458FC" w:rsidRPr="0084732D" w:rsidRDefault="00A458FC"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color w:val="000000"/>
                <w:sz w:val="22"/>
              </w:rPr>
              <w:t>13,08</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42,96</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12,66</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color w:val="000000"/>
                <w:sz w:val="22"/>
              </w:rPr>
              <w:t>0,495</w:t>
            </w:r>
          </w:p>
        </w:tc>
      </w:tr>
      <w:tr w:rsidR="00A458FC" w:rsidRPr="0084732D" w:rsidTr="00275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A458FC" w:rsidRPr="0084732D" w:rsidRDefault="00A458FC" w:rsidP="00316E57">
            <w:pPr>
              <w:tabs>
                <w:tab w:val="left" w:pos="2022"/>
              </w:tabs>
              <w:rPr>
                <w:rFonts w:cs="Times New Roman"/>
                <w:b/>
                <w:sz w:val="22"/>
              </w:rPr>
            </w:pPr>
            <w:r w:rsidRPr="0084732D">
              <w:rPr>
                <w:rFonts w:cs="Times New Roman"/>
                <w:sz w:val="22"/>
              </w:rPr>
              <w:t>Actifs agricoles</w:t>
            </w:r>
          </w:p>
        </w:tc>
        <w:tc>
          <w:tcPr>
            <w:tcW w:w="1134" w:type="dxa"/>
            <w:vAlign w:val="center"/>
          </w:tcPr>
          <w:p w:rsidR="00A458FC" w:rsidRPr="0084732D"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9,25</w:t>
            </w:r>
          </w:p>
        </w:tc>
        <w:tc>
          <w:tcPr>
            <w:tcW w:w="1134" w:type="dxa"/>
            <w:vAlign w:val="center"/>
          </w:tcPr>
          <w:p w:rsidR="00A458FC" w:rsidRPr="0084732D"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5,83</w:t>
            </w:r>
          </w:p>
        </w:tc>
        <w:tc>
          <w:tcPr>
            <w:tcW w:w="1134" w:type="dxa"/>
            <w:vAlign w:val="center"/>
          </w:tcPr>
          <w:p w:rsidR="00A458FC" w:rsidRPr="0084732D"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7,08</w:t>
            </w:r>
          </w:p>
        </w:tc>
        <w:tc>
          <w:tcPr>
            <w:tcW w:w="1134" w:type="dxa"/>
            <w:vAlign w:val="center"/>
          </w:tcPr>
          <w:p w:rsidR="00A458FC" w:rsidRPr="0084732D"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3,63</w:t>
            </w:r>
          </w:p>
        </w:tc>
        <w:tc>
          <w:tcPr>
            <w:tcW w:w="1134" w:type="dxa"/>
            <w:vAlign w:val="center"/>
          </w:tcPr>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8,18</w:t>
            </w:r>
          </w:p>
        </w:tc>
        <w:tc>
          <w:tcPr>
            <w:tcW w:w="1134" w:type="dxa"/>
            <w:vAlign w:val="center"/>
          </w:tcPr>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4,98</w:t>
            </w:r>
          </w:p>
        </w:tc>
        <w:tc>
          <w:tcPr>
            <w:tcW w:w="1134" w:type="dxa"/>
            <w:vAlign w:val="center"/>
          </w:tcPr>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2,646</w:t>
            </w:r>
            <w:r w:rsidRPr="0084732D">
              <w:rPr>
                <w:sz w:val="22"/>
                <w:vertAlign w:val="superscript"/>
              </w:rPr>
              <w:t>***</w:t>
            </w:r>
          </w:p>
        </w:tc>
      </w:tr>
      <w:tr w:rsidR="00A458FC" w:rsidRPr="0084732D" w:rsidTr="002754E8">
        <w:trPr>
          <w:trHeight w:val="324"/>
        </w:trPr>
        <w:tc>
          <w:tcPr>
            <w:cnfStyle w:val="001000000000" w:firstRow="0" w:lastRow="0" w:firstColumn="1" w:lastColumn="0" w:oddVBand="0" w:evenVBand="0" w:oddHBand="0" w:evenHBand="0" w:firstRowFirstColumn="0" w:firstRowLastColumn="0" w:lastRowFirstColumn="0" w:lastRowLastColumn="0"/>
            <w:tcW w:w="2127" w:type="dxa"/>
          </w:tcPr>
          <w:p w:rsidR="00A458FC" w:rsidRPr="0084732D" w:rsidRDefault="00A458FC" w:rsidP="00316E57">
            <w:pPr>
              <w:tabs>
                <w:tab w:val="left" w:pos="2022"/>
              </w:tabs>
              <w:rPr>
                <w:rFonts w:cs="Times New Roman"/>
                <w:sz w:val="22"/>
              </w:rPr>
            </w:pPr>
            <w:r w:rsidRPr="0084732D">
              <w:rPr>
                <w:rFonts w:cs="Times New Roman"/>
                <w:sz w:val="22"/>
              </w:rPr>
              <w:t>Distance</w:t>
            </w:r>
          </w:p>
          <w:p w:rsidR="00A458FC" w:rsidRPr="0084732D" w:rsidRDefault="00A458FC" w:rsidP="00316E57">
            <w:pPr>
              <w:pStyle w:val="Default"/>
              <w:rPr>
                <w:b w:val="0"/>
                <w:sz w:val="22"/>
                <w:szCs w:val="22"/>
              </w:rPr>
            </w:pPr>
            <w:r w:rsidRPr="0084732D">
              <w:rPr>
                <w:b w:val="0"/>
                <w:sz w:val="22"/>
                <w:szCs w:val="22"/>
              </w:rPr>
              <w:t>entre les champs et les ménages (km)</w:t>
            </w:r>
          </w:p>
        </w:tc>
        <w:tc>
          <w:tcPr>
            <w:tcW w:w="1134" w:type="dxa"/>
            <w:vAlign w:val="center"/>
          </w:tcPr>
          <w:p w:rsidR="00A458FC" w:rsidRPr="0084732D" w:rsidRDefault="00A458FC"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3,85</w:t>
            </w:r>
          </w:p>
        </w:tc>
        <w:tc>
          <w:tcPr>
            <w:tcW w:w="1134" w:type="dxa"/>
            <w:vAlign w:val="center"/>
          </w:tcPr>
          <w:p w:rsidR="00A458FC" w:rsidRPr="0084732D" w:rsidRDefault="00A458FC"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1,17</w:t>
            </w:r>
          </w:p>
        </w:tc>
        <w:tc>
          <w:tcPr>
            <w:tcW w:w="1134" w:type="dxa"/>
            <w:vAlign w:val="center"/>
          </w:tcPr>
          <w:p w:rsidR="00A458FC" w:rsidRPr="0084732D" w:rsidRDefault="00A458FC"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4,39</w:t>
            </w:r>
          </w:p>
        </w:tc>
        <w:tc>
          <w:tcPr>
            <w:tcW w:w="1134" w:type="dxa"/>
            <w:vAlign w:val="center"/>
          </w:tcPr>
          <w:p w:rsidR="00A458FC" w:rsidRPr="0084732D" w:rsidRDefault="00A458FC"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0,78</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4,11</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1,03</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-3,196</w:t>
            </w:r>
            <w:r w:rsidRPr="0084732D">
              <w:rPr>
                <w:sz w:val="22"/>
                <w:vertAlign w:val="superscript"/>
              </w:rPr>
              <w:t>***</w:t>
            </w:r>
          </w:p>
          <w:p w:rsidR="00A458FC" w:rsidRPr="0084732D" w:rsidRDefault="00A458FC"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p>
        </w:tc>
      </w:tr>
      <w:tr w:rsidR="00A458FC" w:rsidRPr="0084732D" w:rsidTr="00275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A458FC" w:rsidRPr="0084732D" w:rsidRDefault="00A458FC" w:rsidP="00316E57">
            <w:pPr>
              <w:pStyle w:val="Default"/>
              <w:rPr>
                <w:b w:val="0"/>
                <w:sz w:val="22"/>
                <w:szCs w:val="22"/>
              </w:rPr>
            </w:pPr>
            <w:r w:rsidRPr="0084732D">
              <w:rPr>
                <w:b w:val="0"/>
                <w:sz w:val="22"/>
                <w:szCs w:val="22"/>
              </w:rPr>
              <w:t>Expérience dans le coton (ans)</w:t>
            </w:r>
          </w:p>
        </w:tc>
        <w:tc>
          <w:tcPr>
            <w:tcW w:w="1134" w:type="dxa"/>
            <w:vAlign w:val="center"/>
          </w:tcPr>
          <w:p w:rsidR="00A458FC" w:rsidRPr="0084732D"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19,75</w:t>
            </w:r>
          </w:p>
        </w:tc>
        <w:tc>
          <w:tcPr>
            <w:tcW w:w="1134" w:type="dxa"/>
            <w:vAlign w:val="center"/>
          </w:tcPr>
          <w:p w:rsidR="00A458FC" w:rsidRPr="0084732D"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8,63</w:t>
            </w:r>
          </w:p>
        </w:tc>
        <w:tc>
          <w:tcPr>
            <w:tcW w:w="1134" w:type="dxa"/>
            <w:vAlign w:val="center"/>
          </w:tcPr>
          <w:p w:rsidR="00A458FC" w:rsidRPr="0084732D"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19,94</w:t>
            </w:r>
          </w:p>
        </w:tc>
        <w:tc>
          <w:tcPr>
            <w:tcW w:w="1134" w:type="dxa"/>
            <w:vAlign w:val="center"/>
          </w:tcPr>
          <w:p w:rsidR="00A458FC" w:rsidRPr="0084732D"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10,41</w:t>
            </w:r>
          </w:p>
        </w:tc>
        <w:tc>
          <w:tcPr>
            <w:tcW w:w="1134" w:type="dxa"/>
            <w:vAlign w:val="center"/>
          </w:tcPr>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19,84</w:t>
            </w:r>
          </w:p>
        </w:tc>
        <w:tc>
          <w:tcPr>
            <w:tcW w:w="1134" w:type="dxa"/>
            <w:vAlign w:val="center"/>
          </w:tcPr>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9,51</w:t>
            </w:r>
          </w:p>
        </w:tc>
        <w:tc>
          <w:tcPr>
            <w:tcW w:w="1134" w:type="dxa"/>
            <w:vAlign w:val="center"/>
          </w:tcPr>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-0,119</w:t>
            </w:r>
          </w:p>
        </w:tc>
      </w:tr>
      <w:tr w:rsidR="00A458FC" w:rsidRPr="0084732D" w:rsidTr="002754E8">
        <w:trPr>
          <w:trHeight w:val="63"/>
        </w:trPr>
        <w:tc>
          <w:tcPr>
            <w:cnfStyle w:val="001000000000" w:firstRow="0" w:lastRow="0" w:firstColumn="1" w:lastColumn="0" w:oddVBand="0" w:evenVBand="0" w:oddHBand="0" w:evenHBand="0" w:firstRowFirstColumn="0" w:firstRowLastColumn="0" w:lastRowFirstColumn="0" w:lastRowLastColumn="0"/>
            <w:tcW w:w="2127" w:type="dxa"/>
          </w:tcPr>
          <w:p w:rsidR="00A458FC" w:rsidRPr="0084732D" w:rsidRDefault="00A458FC" w:rsidP="00316E57">
            <w:pPr>
              <w:pStyle w:val="Default"/>
              <w:rPr>
                <w:b w:val="0"/>
                <w:sz w:val="22"/>
                <w:szCs w:val="22"/>
              </w:rPr>
            </w:pPr>
            <w:r w:rsidRPr="0084732D">
              <w:rPr>
                <w:b w:val="0"/>
                <w:sz w:val="22"/>
                <w:szCs w:val="22"/>
              </w:rPr>
              <w:t>Expérience dans le coton bio (ans)</w:t>
            </w:r>
          </w:p>
        </w:tc>
        <w:tc>
          <w:tcPr>
            <w:tcW w:w="1134" w:type="dxa"/>
            <w:vAlign w:val="center"/>
          </w:tcPr>
          <w:p w:rsidR="00A458FC" w:rsidRPr="0084732D" w:rsidRDefault="00A458FC"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0,36</w:t>
            </w:r>
          </w:p>
        </w:tc>
        <w:tc>
          <w:tcPr>
            <w:tcW w:w="1134" w:type="dxa"/>
            <w:vAlign w:val="center"/>
          </w:tcPr>
          <w:p w:rsidR="00A458FC" w:rsidRPr="0084732D" w:rsidRDefault="00A458FC"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3,04</w:t>
            </w:r>
          </w:p>
        </w:tc>
        <w:tc>
          <w:tcPr>
            <w:tcW w:w="1134" w:type="dxa"/>
            <w:vAlign w:val="center"/>
          </w:tcPr>
          <w:p w:rsidR="00A458FC" w:rsidRPr="0084732D" w:rsidRDefault="00A458FC"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14,2</w:t>
            </w:r>
          </w:p>
        </w:tc>
        <w:tc>
          <w:tcPr>
            <w:tcW w:w="1134" w:type="dxa"/>
            <w:vAlign w:val="center"/>
          </w:tcPr>
          <w:p w:rsidR="00A458FC" w:rsidRPr="0084732D" w:rsidRDefault="00A458FC"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color w:val="000000"/>
                <w:sz w:val="22"/>
              </w:rPr>
              <w:t>9,29</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7,13</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9,74</w:t>
            </w:r>
          </w:p>
        </w:tc>
        <w:tc>
          <w:tcPr>
            <w:tcW w:w="1134" w:type="dxa"/>
            <w:vAlign w:val="center"/>
          </w:tcPr>
          <w:p w:rsidR="00A458FC" w:rsidRPr="0084732D" w:rsidRDefault="00A458FC"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-12,067</w:t>
            </w:r>
            <w:r w:rsidRPr="0084732D">
              <w:rPr>
                <w:sz w:val="22"/>
                <w:vertAlign w:val="superscript"/>
              </w:rPr>
              <w:t>***</w:t>
            </w:r>
          </w:p>
        </w:tc>
      </w:tr>
      <w:tr w:rsidR="00A458FC" w:rsidRPr="0084732D" w:rsidTr="002754E8">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127" w:type="dxa"/>
          </w:tcPr>
          <w:p w:rsidR="00A458FC" w:rsidRPr="0084732D" w:rsidRDefault="00A458FC" w:rsidP="00316E57">
            <w:pPr>
              <w:pStyle w:val="Default"/>
              <w:rPr>
                <w:b w:val="0"/>
                <w:sz w:val="22"/>
                <w:szCs w:val="22"/>
              </w:rPr>
            </w:pPr>
            <w:r w:rsidRPr="0084732D">
              <w:rPr>
                <w:b w:val="0"/>
                <w:sz w:val="22"/>
                <w:szCs w:val="22"/>
              </w:rPr>
              <w:t>Expérience dans le coton conventionnel (ans)</w:t>
            </w:r>
          </w:p>
        </w:tc>
        <w:tc>
          <w:tcPr>
            <w:tcW w:w="1134" w:type="dxa"/>
            <w:vAlign w:val="center"/>
          </w:tcPr>
          <w:p w:rsidR="00A458FC" w:rsidRPr="0084732D" w:rsidRDefault="00A458FC" w:rsidP="002754E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19,66</w:t>
            </w:r>
          </w:p>
        </w:tc>
        <w:tc>
          <w:tcPr>
            <w:tcW w:w="1134" w:type="dxa"/>
            <w:vAlign w:val="center"/>
          </w:tcPr>
          <w:p w:rsidR="00A458FC" w:rsidRPr="0084732D" w:rsidRDefault="00A458FC" w:rsidP="002754E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9,51</w:t>
            </w:r>
          </w:p>
        </w:tc>
        <w:tc>
          <w:tcPr>
            <w:tcW w:w="1134" w:type="dxa"/>
            <w:vAlign w:val="center"/>
          </w:tcPr>
          <w:p w:rsidR="00A458FC" w:rsidRPr="0084732D" w:rsidRDefault="00A458FC" w:rsidP="002754E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0,14</w:t>
            </w:r>
          </w:p>
        </w:tc>
        <w:tc>
          <w:tcPr>
            <w:tcW w:w="1134" w:type="dxa"/>
            <w:vAlign w:val="center"/>
          </w:tcPr>
          <w:p w:rsidR="00A458FC" w:rsidRPr="0084732D" w:rsidRDefault="00A458FC" w:rsidP="002754E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1,19</w:t>
            </w:r>
          </w:p>
        </w:tc>
        <w:tc>
          <w:tcPr>
            <w:tcW w:w="1134" w:type="dxa"/>
            <w:vAlign w:val="center"/>
          </w:tcPr>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10,10</w:t>
            </w:r>
          </w:p>
        </w:tc>
        <w:tc>
          <w:tcPr>
            <w:tcW w:w="1134" w:type="dxa"/>
            <w:vAlign w:val="center"/>
          </w:tcPr>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11,93</w:t>
            </w:r>
          </w:p>
        </w:tc>
        <w:tc>
          <w:tcPr>
            <w:tcW w:w="1134" w:type="dxa"/>
            <w:vAlign w:val="center"/>
          </w:tcPr>
          <w:p w:rsidR="00A458FC"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p>
          <w:p w:rsidR="00A458FC" w:rsidRPr="0084732D" w:rsidRDefault="00A458FC"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color w:val="000000"/>
                <w:sz w:val="22"/>
              </w:rPr>
              <w:t>17,029</w:t>
            </w:r>
            <w:r w:rsidRPr="0084732D">
              <w:rPr>
                <w:sz w:val="22"/>
                <w:vertAlign w:val="superscript"/>
              </w:rPr>
              <w:t>***</w:t>
            </w:r>
          </w:p>
        </w:tc>
      </w:tr>
      <w:tr w:rsidR="00A458FC" w:rsidRPr="0084732D" w:rsidTr="002754E8">
        <w:trPr>
          <w:trHeight w:val="402"/>
        </w:trPr>
        <w:tc>
          <w:tcPr>
            <w:cnfStyle w:val="001000000000" w:firstRow="0" w:lastRow="0" w:firstColumn="1" w:lastColumn="0" w:oddVBand="0" w:evenVBand="0" w:oddHBand="0" w:evenHBand="0" w:firstRowFirstColumn="0" w:firstRowLastColumn="0" w:lastRowFirstColumn="0" w:lastRowLastColumn="0"/>
            <w:tcW w:w="2127" w:type="dxa"/>
            <w:tcBorders>
              <w:bottom w:val="double" w:sz="4" w:space="0" w:color="auto"/>
            </w:tcBorders>
          </w:tcPr>
          <w:p w:rsidR="00A458FC" w:rsidRPr="0084732D" w:rsidRDefault="00A458FC" w:rsidP="00316E57">
            <w:pPr>
              <w:pStyle w:val="Default"/>
              <w:rPr>
                <w:b w:val="0"/>
                <w:sz w:val="22"/>
                <w:szCs w:val="22"/>
              </w:rPr>
            </w:pPr>
            <w:r w:rsidRPr="0084732D">
              <w:rPr>
                <w:b w:val="0"/>
                <w:sz w:val="22"/>
                <w:szCs w:val="22"/>
              </w:rPr>
              <w:t>Nombre de bœufs</w:t>
            </w:r>
          </w:p>
        </w:tc>
        <w:tc>
          <w:tcPr>
            <w:tcW w:w="1134" w:type="dxa"/>
            <w:tcBorders>
              <w:bottom w:val="double" w:sz="4" w:space="0" w:color="auto"/>
            </w:tcBorders>
            <w:vAlign w:val="center"/>
          </w:tcPr>
          <w:p w:rsidR="00A458FC" w:rsidRPr="0084732D" w:rsidRDefault="001311BD"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7,64</w:t>
            </w:r>
          </w:p>
        </w:tc>
        <w:tc>
          <w:tcPr>
            <w:tcW w:w="1134" w:type="dxa"/>
            <w:tcBorders>
              <w:bottom w:val="double" w:sz="4" w:space="0" w:color="auto"/>
            </w:tcBorders>
            <w:vAlign w:val="center"/>
          </w:tcPr>
          <w:p w:rsidR="00A458FC" w:rsidRPr="0084732D" w:rsidRDefault="001311BD"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9,56</w:t>
            </w:r>
          </w:p>
        </w:tc>
        <w:tc>
          <w:tcPr>
            <w:tcW w:w="1134" w:type="dxa"/>
            <w:tcBorders>
              <w:bottom w:val="double" w:sz="4" w:space="0" w:color="auto"/>
            </w:tcBorders>
            <w:vAlign w:val="center"/>
          </w:tcPr>
          <w:p w:rsidR="00A458FC" w:rsidRPr="0084732D" w:rsidRDefault="001311BD"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6,64</w:t>
            </w:r>
          </w:p>
        </w:tc>
        <w:tc>
          <w:tcPr>
            <w:tcW w:w="1134" w:type="dxa"/>
            <w:tcBorders>
              <w:bottom w:val="double" w:sz="4" w:space="0" w:color="auto"/>
            </w:tcBorders>
            <w:vAlign w:val="center"/>
          </w:tcPr>
          <w:p w:rsidR="00A458FC" w:rsidRPr="0084732D" w:rsidRDefault="001311BD" w:rsidP="002754E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8,50</w:t>
            </w:r>
          </w:p>
        </w:tc>
        <w:tc>
          <w:tcPr>
            <w:tcW w:w="1134" w:type="dxa"/>
            <w:tcBorders>
              <w:bottom w:val="double" w:sz="4" w:space="0" w:color="auto"/>
            </w:tcBorders>
            <w:vAlign w:val="center"/>
          </w:tcPr>
          <w:p w:rsidR="00A458FC" w:rsidRPr="0084732D" w:rsidRDefault="001311BD"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7,15</w:t>
            </w:r>
          </w:p>
        </w:tc>
        <w:tc>
          <w:tcPr>
            <w:tcW w:w="1134" w:type="dxa"/>
            <w:tcBorders>
              <w:bottom w:val="double" w:sz="4" w:space="0" w:color="auto"/>
            </w:tcBorders>
            <w:vAlign w:val="center"/>
          </w:tcPr>
          <w:p w:rsidR="00A458FC" w:rsidRPr="0084732D" w:rsidRDefault="001311BD"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9,04</w:t>
            </w:r>
          </w:p>
        </w:tc>
        <w:tc>
          <w:tcPr>
            <w:tcW w:w="1134" w:type="dxa"/>
            <w:vAlign w:val="center"/>
          </w:tcPr>
          <w:p w:rsidR="00A458FC" w:rsidRPr="0084732D" w:rsidRDefault="001311BD" w:rsidP="002754E8">
            <w:pPr>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-0,661</w:t>
            </w:r>
          </w:p>
        </w:tc>
      </w:tr>
      <w:tr w:rsidR="00445AA5" w:rsidRPr="0084732D" w:rsidTr="00445AA5">
        <w:trPr>
          <w:cnfStyle w:val="000000100000" w:firstRow="0" w:lastRow="0" w:firstColumn="0" w:lastColumn="0" w:oddVBand="0" w:evenVBand="0" w:oddHBand="1" w:evenHBand="0" w:firstRowFirstColumn="0" w:firstRowLastColumn="0" w:lastRowFirstColumn="0" w:lastRowLastColumn="0"/>
          <w:cantSplit/>
          <w:trHeight w:val="398"/>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double" w:sz="4" w:space="0" w:color="auto"/>
            </w:tcBorders>
          </w:tcPr>
          <w:p w:rsidR="00A458FC" w:rsidRPr="0084732D" w:rsidRDefault="00A458FC" w:rsidP="00445AA5">
            <w:pPr>
              <w:tabs>
                <w:tab w:val="left" w:pos="2022"/>
              </w:tabs>
              <w:jc w:val="center"/>
              <w:rPr>
                <w:rFonts w:cs="Times New Roman"/>
                <w:b/>
                <w:sz w:val="22"/>
              </w:rPr>
            </w:pPr>
          </w:p>
          <w:p w:rsidR="00A458FC" w:rsidRPr="0084732D" w:rsidRDefault="00A458FC" w:rsidP="00445AA5">
            <w:pPr>
              <w:tabs>
                <w:tab w:val="left" w:pos="2022"/>
              </w:tabs>
              <w:jc w:val="center"/>
              <w:rPr>
                <w:rFonts w:cs="Times New Roman"/>
                <w:b/>
                <w:sz w:val="22"/>
              </w:rPr>
            </w:pPr>
            <w:r w:rsidRPr="0084732D">
              <w:rPr>
                <w:rFonts w:cs="Times New Roman"/>
                <w:b/>
                <w:sz w:val="22"/>
              </w:rPr>
              <w:t>Variables</w:t>
            </w:r>
          </w:p>
          <w:p w:rsidR="00A458FC" w:rsidRPr="0084732D" w:rsidRDefault="00A56F81" w:rsidP="00445AA5">
            <w:pPr>
              <w:tabs>
                <w:tab w:val="left" w:pos="2022"/>
              </w:tabs>
              <w:jc w:val="center"/>
              <w:rPr>
                <w:rFonts w:cs="Times New Roman"/>
                <w:b/>
                <w:sz w:val="22"/>
              </w:rPr>
            </w:pPr>
            <w:r w:rsidRPr="0084732D">
              <w:rPr>
                <w:rFonts w:cs="Times New Roman"/>
                <w:b/>
                <w:sz w:val="22"/>
              </w:rPr>
              <w:t>Q</w:t>
            </w:r>
            <w:r w:rsidR="00A458FC" w:rsidRPr="0084732D">
              <w:rPr>
                <w:rFonts w:cs="Times New Roman"/>
                <w:b/>
                <w:sz w:val="22"/>
              </w:rPr>
              <w:t>ualitatives</w:t>
            </w:r>
          </w:p>
        </w:tc>
        <w:tc>
          <w:tcPr>
            <w:tcW w:w="2268" w:type="dxa"/>
            <w:gridSpan w:val="2"/>
            <w:tcBorders>
              <w:top w:val="double" w:sz="4" w:space="0" w:color="auto"/>
            </w:tcBorders>
            <w:vAlign w:val="center"/>
          </w:tcPr>
          <w:p w:rsidR="00A458FC" w:rsidRPr="0084732D" w:rsidRDefault="00A458FC" w:rsidP="00093B64">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84732D">
              <w:rPr>
                <w:rFonts w:cs="Times New Roman"/>
                <w:sz w:val="22"/>
              </w:rPr>
              <w:t>Conventionnel</w:t>
            </w:r>
          </w:p>
        </w:tc>
        <w:tc>
          <w:tcPr>
            <w:tcW w:w="2268" w:type="dxa"/>
            <w:gridSpan w:val="2"/>
            <w:tcBorders>
              <w:top w:val="double" w:sz="4" w:space="0" w:color="auto"/>
            </w:tcBorders>
            <w:vAlign w:val="center"/>
          </w:tcPr>
          <w:p w:rsidR="00A458FC" w:rsidRPr="0084732D" w:rsidRDefault="00A458FC" w:rsidP="007F6E9F">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84732D">
              <w:rPr>
                <w:rFonts w:cs="Times New Roman"/>
                <w:sz w:val="22"/>
              </w:rPr>
              <w:t>Biologique</w:t>
            </w:r>
          </w:p>
        </w:tc>
        <w:tc>
          <w:tcPr>
            <w:tcW w:w="2268" w:type="dxa"/>
            <w:gridSpan w:val="2"/>
            <w:tcBorders>
              <w:top w:val="double" w:sz="4" w:space="0" w:color="auto"/>
            </w:tcBorders>
            <w:vAlign w:val="center"/>
          </w:tcPr>
          <w:p w:rsidR="00A458FC" w:rsidRPr="0084732D" w:rsidRDefault="007F6E9F" w:rsidP="00093B64">
            <w:pPr>
              <w:tabs>
                <w:tab w:val="left" w:pos="2022"/>
              </w:tabs>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Ensemble</w:t>
            </w:r>
          </w:p>
        </w:tc>
        <w:tc>
          <w:tcPr>
            <w:tcW w:w="1134" w:type="dxa"/>
            <w:vMerge w:val="restart"/>
            <w:tcBorders>
              <w:top w:val="double" w:sz="4" w:space="0" w:color="auto"/>
            </w:tcBorders>
            <w:vAlign w:val="center"/>
          </w:tcPr>
          <w:p w:rsidR="00A458FC" w:rsidRPr="0084732D" w:rsidRDefault="00A458FC" w:rsidP="001C361F">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Khi-2</w:t>
            </w:r>
          </w:p>
        </w:tc>
      </w:tr>
      <w:tr w:rsidR="00A458FC" w:rsidRPr="0084732D" w:rsidTr="00445AA5">
        <w:trPr>
          <w:trHeight w:val="414"/>
        </w:trPr>
        <w:tc>
          <w:tcPr>
            <w:cnfStyle w:val="001000000000" w:firstRow="0" w:lastRow="0" w:firstColumn="1" w:lastColumn="0" w:oddVBand="0" w:evenVBand="0" w:oddHBand="0" w:evenHBand="0" w:firstRowFirstColumn="0" w:firstRowLastColumn="0" w:lastRowFirstColumn="0" w:lastRowLastColumn="0"/>
            <w:tcW w:w="2127" w:type="dxa"/>
            <w:vMerge/>
          </w:tcPr>
          <w:p w:rsidR="00A458FC" w:rsidRPr="0084732D" w:rsidRDefault="00A458FC" w:rsidP="00316E57">
            <w:pPr>
              <w:tabs>
                <w:tab w:val="left" w:pos="2022"/>
              </w:tabs>
              <w:rPr>
                <w:rFonts w:cs="Times New Roman"/>
                <w:b/>
                <w:sz w:val="22"/>
              </w:rPr>
            </w:pPr>
          </w:p>
        </w:tc>
        <w:tc>
          <w:tcPr>
            <w:tcW w:w="1134" w:type="dxa"/>
          </w:tcPr>
          <w:p w:rsidR="00A458FC" w:rsidRPr="0084732D" w:rsidRDefault="00A458FC" w:rsidP="00093B64">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Fréquence absolue</w:t>
            </w:r>
          </w:p>
        </w:tc>
        <w:tc>
          <w:tcPr>
            <w:tcW w:w="1134" w:type="dxa"/>
          </w:tcPr>
          <w:p w:rsidR="00A458FC" w:rsidRPr="0084732D" w:rsidRDefault="00A458FC" w:rsidP="00093B64">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Fréquence relative</w:t>
            </w:r>
          </w:p>
        </w:tc>
        <w:tc>
          <w:tcPr>
            <w:tcW w:w="1134" w:type="dxa"/>
          </w:tcPr>
          <w:p w:rsidR="00A458FC" w:rsidRPr="0084732D" w:rsidRDefault="00A458FC" w:rsidP="00093B64">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Pr>
                <w:rFonts w:cs="Times New Roman"/>
                <w:b w:val="0"/>
                <w:sz w:val="22"/>
              </w:rPr>
              <w:t>Fréquence absolue</w:t>
            </w:r>
          </w:p>
        </w:tc>
        <w:tc>
          <w:tcPr>
            <w:tcW w:w="1134" w:type="dxa"/>
          </w:tcPr>
          <w:p w:rsidR="00A458FC" w:rsidRPr="0084732D" w:rsidRDefault="00A458FC" w:rsidP="00093B64">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Pr>
                <w:rFonts w:cs="Times New Roman"/>
                <w:b w:val="0"/>
                <w:sz w:val="22"/>
              </w:rPr>
              <w:t>Fréquence relative</w:t>
            </w:r>
          </w:p>
        </w:tc>
        <w:tc>
          <w:tcPr>
            <w:tcW w:w="1134" w:type="dxa"/>
          </w:tcPr>
          <w:p w:rsidR="00A458FC" w:rsidRPr="0084732D" w:rsidRDefault="00A458FC" w:rsidP="00093B64">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Pr>
                <w:rFonts w:cs="Times New Roman"/>
                <w:b w:val="0"/>
                <w:sz w:val="22"/>
              </w:rPr>
              <w:t>Fréquence absolue</w:t>
            </w:r>
          </w:p>
        </w:tc>
        <w:tc>
          <w:tcPr>
            <w:tcW w:w="1134" w:type="dxa"/>
          </w:tcPr>
          <w:p w:rsidR="00A458FC" w:rsidRPr="0084732D" w:rsidRDefault="00A458FC" w:rsidP="00093B64">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Pr>
                <w:rFonts w:cs="Times New Roman"/>
                <w:b w:val="0"/>
                <w:sz w:val="22"/>
              </w:rPr>
              <w:t>Fréquence relative</w:t>
            </w:r>
          </w:p>
        </w:tc>
        <w:tc>
          <w:tcPr>
            <w:tcW w:w="1134" w:type="dxa"/>
            <w:vMerge/>
            <w:vAlign w:val="center"/>
          </w:tcPr>
          <w:p w:rsidR="00A458FC" w:rsidRPr="0084732D" w:rsidRDefault="00A458FC" w:rsidP="001C361F">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p>
        </w:tc>
      </w:tr>
      <w:tr w:rsidR="001D044F" w:rsidRPr="0084732D" w:rsidTr="002754E8">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1D044F" w:rsidRDefault="001D044F" w:rsidP="001D70BF">
            <w:pPr>
              <w:tabs>
                <w:tab w:val="left" w:pos="2022"/>
              </w:tabs>
              <w:jc w:val="center"/>
              <w:rPr>
                <w:rFonts w:cs="Times New Roman"/>
                <w:sz w:val="22"/>
              </w:rPr>
            </w:pPr>
            <w:r>
              <w:rPr>
                <w:rFonts w:cs="Times New Roman"/>
                <w:sz w:val="22"/>
              </w:rPr>
              <w:t xml:space="preserve">   Hommes</w:t>
            </w:r>
          </w:p>
          <w:p w:rsidR="001D044F" w:rsidRDefault="001D044F" w:rsidP="001D70BF">
            <w:pPr>
              <w:tabs>
                <w:tab w:val="left" w:pos="2022"/>
              </w:tabs>
              <w:rPr>
                <w:rFonts w:cs="Times New Roman"/>
                <w:sz w:val="22"/>
              </w:rPr>
            </w:pPr>
            <w:r>
              <w:rPr>
                <w:rFonts w:cs="Times New Roman"/>
                <w:sz w:val="22"/>
              </w:rPr>
              <w:t xml:space="preserve">Sexe </w:t>
            </w:r>
          </w:p>
          <w:p w:rsidR="001D044F" w:rsidRPr="001D70BF" w:rsidRDefault="001D044F" w:rsidP="001D70BF">
            <w:pPr>
              <w:tabs>
                <w:tab w:val="left" w:pos="2022"/>
              </w:tabs>
              <w:rPr>
                <w:rFonts w:cs="Times New Roman"/>
                <w:sz w:val="22"/>
              </w:rPr>
            </w:pPr>
            <w:r>
              <w:rPr>
                <w:rFonts w:cs="Times New Roman"/>
                <w:sz w:val="22"/>
              </w:rPr>
              <w:t xml:space="preserve">           </w:t>
            </w:r>
            <w:r>
              <w:rPr>
                <w:rFonts w:cs="Times New Roman"/>
                <w:b/>
                <w:sz w:val="22"/>
              </w:rPr>
              <w:t xml:space="preserve"> </w:t>
            </w:r>
            <w:r w:rsidRPr="001D70BF">
              <w:rPr>
                <w:rFonts w:cs="Times New Roman"/>
                <w:sz w:val="22"/>
              </w:rPr>
              <w:t>Femmes</w:t>
            </w:r>
          </w:p>
        </w:tc>
        <w:tc>
          <w:tcPr>
            <w:tcW w:w="1134" w:type="dxa"/>
            <w:vAlign w:val="center"/>
          </w:tcPr>
          <w:p w:rsidR="001D044F" w:rsidRPr="0084732D"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Pr>
                <w:rFonts w:cs="Times New Roman"/>
                <w:b w:val="0"/>
                <w:sz w:val="22"/>
              </w:rPr>
              <w:t>70</w:t>
            </w:r>
          </w:p>
        </w:tc>
        <w:tc>
          <w:tcPr>
            <w:tcW w:w="1134" w:type="dxa"/>
            <w:vAlign w:val="center"/>
          </w:tcPr>
          <w:p w:rsidR="001D044F" w:rsidRPr="00FB63C1"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FB63C1">
              <w:rPr>
                <w:b w:val="0"/>
                <w:sz w:val="22"/>
                <w:szCs w:val="24"/>
              </w:rPr>
              <w:t>95,9</w:t>
            </w:r>
          </w:p>
        </w:tc>
        <w:tc>
          <w:tcPr>
            <w:tcW w:w="1134" w:type="dxa"/>
            <w:vAlign w:val="center"/>
          </w:tcPr>
          <w:p w:rsidR="001D044F" w:rsidRPr="00FB63C1"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Pr>
                <w:rFonts w:cs="Times New Roman"/>
                <w:b w:val="0"/>
                <w:sz w:val="22"/>
              </w:rPr>
              <w:t>60</w:t>
            </w:r>
          </w:p>
        </w:tc>
        <w:tc>
          <w:tcPr>
            <w:tcW w:w="1134" w:type="dxa"/>
            <w:vAlign w:val="center"/>
          </w:tcPr>
          <w:p w:rsidR="001D044F" w:rsidRPr="00FB63C1"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FB63C1">
              <w:rPr>
                <w:b w:val="0"/>
                <w:sz w:val="22"/>
                <w:szCs w:val="24"/>
              </w:rPr>
              <w:t>85,71</w:t>
            </w:r>
          </w:p>
        </w:tc>
        <w:tc>
          <w:tcPr>
            <w:tcW w:w="1134" w:type="dxa"/>
            <w:vAlign w:val="center"/>
          </w:tcPr>
          <w:p w:rsidR="001D044F" w:rsidRPr="00FB63C1"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Pr>
                <w:rFonts w:cs="Times New Roman"/>
                <w:b w:val="0"/>
                <w:sz w:val="22"/>
              </w:rPr>
              <w:t>130</w:t>
            </w:r>
          </w:p>
        </w:tc>
        <w:tc>
          <w:tcPr>
            <w:tcW w:w="1134" w:type="dxa"/>
            <w:vAlign w:val="center"/>
          </w:tcPr>
          <w:p w:rsidR="001D044F" w:rsidRPr="00FB63C1"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FB63C1">
              <w:rPr>
                <w:b w:val="0"/>
                <w:sz w:val="22"/>
                <w:szCs w:val="24"/>
              </w:rPr>
              <w:t>90,9</w:t>
            </w:r>
          </w:p>
        </w:tc>
        <w:tc>
          <w:tcPr>
            <w:tcW w:w="1134" w:type="dxa"/>
            <w:vMerge w:val="restart"/>
            <w:vAlign w:val="center"/>
          </w:tcPr>
          <w:p w:rsidR="001D044F"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p>
          <w:p w:rsidR="001D044F" w:rsidRPr="0084732D"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Pr>
                <w:rFonts w:cs="Times New Roman"/>
                <w:b w:val="0"/>
                <w:sz w:val="22"/>
              </w:rPr>
              <w:t>4,477</w:t>
            </w:r>
            <w:r w:rsidRPr="0084732D">
              <w:rPr>
                <w:sz w:val="22"/>
                <w:vertAlign w:val="superscript"/>
              </w:rPr>
              <w:t>**</w:t>
            </w:r>
          </w:p>
        </w:tc>
      </w:tr>
      <w:tr w:rsidR="001D044F" w:rsidRPr="0084732D" w:rsidTr="002754E8">
        <w:trPr>
          <w:trHeight w:val="288"/>
        </w:trPr>
        <w:tc>
          <w:tcPr>
            <w:cnfStyle w:val="001000000000" w:firstRow="0" w:lastRow="0" w:firstColumn="1" w:lastColumn="0" w:oddVBand="0" w:evenVBand="0" w:oddHBand="0" w:evenHBand="0" w:firstRowFirstColumn="0" w:firstRowLastColumn="0" w:lastRowFirstColumn="0" w:lastRowLastColumn="0"/>
            <w:tcW w:w="2127" w:type="dxa"/>
            <w:vMerge/>
          </w:tcPr>
          <w:p w:rsidR="001D044F" w:rsidRDefault="001D044F" w:rsidP="00316E57">
            <w:pPr>
              <w:tabs>
                <w:tab w:val="left" w:pos="2022"/>
              </w:tabs>
              <w:rPr>
                <w:rFonts w:cs="Times New Roman"/>
                <w:sz w:val="22"/>
              </w:rPr>
            </w:pPr>
          </w:p>
        </w:tc>
        <w:tc>
          <w:tcPr>
            <w:tcW w:w="1134" w:type="dxa"/>
            <w:vAlign w:val="center"/>
          </w:tcPr>
          <w:p w:rsidR="001D044F" w:rsidRPr="0084732D"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03</w:t>
            </w:r>
          </w:p>
        </w:tc>
        <w:tc>
          <w:tcPr>
            <w:tcW w:w="1134" w:type="dxa"/>
            <w:vAlign w:val="center"/>
          </w:tcPr>
          <w:p w:rsidR="001D044F" w:rsidRPr="00FB63C1"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FB63C1">
              <w:rPr>
                <w:b w:val="0"/>
                <w:sz w:val="22"/>
                <w:szCs w:val="24"/>
              </w:rPr>
              <w:t>4,1</w:t>
            </w:r>
            <w:r w:rsidR="002754E8">
              <w:rPr>
                <w:b w:val="0"/>
                <w:sz w:val="22"/>
                <w:szCs w:val="24"/>
              </w:rPr>
              <w:t>0</w:t>
            </w:r>
          </w:p>
        </w:tc>
        <w:tc>
          <w:tcPr>
            <w:tcW w:w="1134" w:type="dxa"/>
            <w:vAlign w:val="center"/>
          </w:tcPr>
          <w:p w:rsidR="001D044F" w:rsidRPr="00FB63C1"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10</w:t>
            </w:r>
          </w:p>
        </w:tc>
        <w:tc>
          <w:tcPr>
            <w:tcW w:w="1134" w:type="dxa"/>
            <w:vAlign w:val="center"/>
          </w:tcPr>
          <w:p w:rsidR="001D044F" w:rsidRPr="00FB63C1"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FB63C1">
              <w:rPr>
                <w:b w:val="0"/>
                <w:sz w:val="22"/>
                <w:szCs w:val="24"/>
              </w:rPr>
              <w:t>14,29</w:t>
            </w:r>
          </w:p>
        </w:tc>
        <w:tc>
          <w:tcPr>
            <w:tcW w:w="1134" w:type="dxa"/>
            <w:vAlign w:val="center"/>
          </w:tcPr>
          <w:p w:rsidR="001D044F" w:rsidRPr="00FB63C1"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b w:val="0"/>
                <w:sz w:val="22"/>
                <w:szCs w:val="24"/>
              </w:rPr>
            </w:pPr>
            <w:r>
              <w:rPr>
                <w:b w:val="0"/>
                <w:sz w:val="22"/>
                <w:szCs w:val="24"/>
              </w:rPr>
              <w:t>13</w:t>
            </w:r>
          </w:p>
        </w:tc>
        <w:tc>
          <w:tcPr>
            <w:tcW w:w="1134" w:type="dxa"/>
            <w:vAlign w:val="center"/>
          </w:tcPr>
          <w:p w:rsidR="001D044F" w:rsidRPr="00FB63C1"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FB63C1">
              <w:rPr>
                <w:b w:val="0"/>
                <w:sz w:val="22"/>
                <w:szCs w:val="24"/>
              </w:rPr>
              <w:t>9,1</w:t>
            </w:r>
          </w:p>
        </w:tc>
        <w:tc>
          <w:tcPr>
            <w:tcW w:w="1134" w:type="dxa"/>
            <w:vMerge/>
            <w:vAlign w:val="center"/>
          </w:tcPr>
          <w:p w:rsidR="001D044F" w:rsidRPr="0084732D"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p>
        </w:tc>
      </w:tr>
      <w:tr w:rsidR="00A458FC" w:rsidRPr="0084732D" w:rsidTr="002754E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27" w:type="dxa"/>
          </w:tcPr>
          <w:p w:rsidR="00A458FC" w:rsidRDefault="00A458FC" w:rsidP="00093B64">
            <w:pPr>
              <w:tabs>
                <w:tab w:val="left" w:pos="2022"/>
              </w:tabs>
              <w:jc w:val="center"/>
              <w:rPr>
                <w:rFonts w:cs="Times New Roman"/>
                <w:sz w:val="22"/>
              </w:rPr>
            </w:pPr>
            <w:r>
              <w:rPr>
                <w:rFonts w:cs="Times New Roman"/>
                <w:sz w:val="22"/>
              </w:rPr>
              <w:t>Activité principale</w:t>
            </w:r>
          </w:p>
          <w:p w:rsidR="007509BC" w:rsidRDefault="007509BC" w:rsidP="00093B64">
            <w:pPr>
              <w:tabs>
                <w:tab w:val="left" w:pos="2022"/>
              </w:tabs>
              <w:jc w:val="center"/>
              <w:rPr>
                <w:rFonts w:cs="Times New Roman"/>
                <w:sz w:val="22"/>
              </w:rPr>
            </w:pPr>
            <w:r>
              <w:rPr>
                <w:rFonts w:cs="Times New Roman"/>
                <w:sz w:val="22"/>
              </w:rPr>
              <w:t>(Agriculture)</w:t>
            </w:r>
          </w:p>
        </w:tc>
        <w:tc>
          <w:tcPr>
            <w:tcW w:w="1134" w:type="dxa"/>
            <w:vAlign w:val="center"/>
          </w:tcPr>
          <w:p w:rsidR="00A458FC" w:rsidRPr="0084732D" w:rsidRDefault="001D044F" w:rsidP="002754E8">
            <w:pPr>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Pr>
                <w:rFonts w:cs="Times New Roman"/>
                <w:b w:val="0"/>
                <w:color w:val="000000"/>
                <w:sz w:val="22"/>
              </w:rPr>
              <w:t>66</w:t>
            </w:r>
          </w:p>
        </w:tc>
        <w:tc>
          <w:tcPr>
            <w:tcW w:w="1134" w:type="dxa"/>
            <w:vAlign w:val="center"/>
          </w:tcPr>
          <w:p w:rsidR="007509BC" w:rsidRPr="00FB63C1" w:rsidRDefault="007509BC" w:rsidP="002754E8">
            <w:pPr>
              <w:jc w:val="center"/>
              <w:cnfStyle w:val="000000100000" w:firstRow="0" w:lastRow="0" w:firstColumn="0" w:lastColumn="0" w:oddVBand="0" w:evenVBand="0" w:oddHBand="1" w:evenHBand="0" w:firstRowFirstColumn="0" w:firstRowLastColumn="0" w:lastRowFirstColumn="0" w:lastRowLastColumn="0"/>
              <w:rPr>
                <w:sz w:val="22"/>
              </w:rPr>
            </w:pPr>
            <w:r w:rsidRPr="00FB63C1">
              <w:rPr>
                <w:b w:val="0"/>
                <w:sz w:val="22"/>
              </w:rPr>
              <w:t>90,41</w:t>
            </w:r>
          </w:p>
          <w:p w:rsidR="00A458FC" w:rsidRPr="00FB63C1"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p>
        </w:tc>
        <w:tc>
          <w:tcPr>
            <w:tcW w:w="1134" w:type="dxa"/>
            <w:vAlign w:val="center"/>
          </w:tcPr>
          <w:p w:rsidR="00A458FC" w:rsidRPr="00FB63C1"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Pr>
                <w:rFonts w:cs="Times New Roman"/>
                <w:b w:val="0"/>
                <w:color w:val="000000"/>
                <w:sz w:val="22"/>
              </w:rPr>
              <w:t>68</w:t>
            </w:r>
          </w:p>
        </w:tc>
        <w:tc>
          <w:tcPr>
            <w:tcW w:w="1134" w:type="dxa"/>
            <w:vAlign w:val="center"/>
          </w:tcPr>
          <w:p w:rsidR="007509BC" w:rsidRPr="00FB63C1" w:rsidRDefault="007509BC" w:rsidP="002754E8">
            <w:pPr>
              <w:jc w:val="center"/>
              <w:cnfStyle w:val="000000100000" w:firstRow="0" w:lastRow="0" w:firstColumn="0" w:lastColumn="0" w:oddVBand="0" w:evenVBand="0" w:oddHBand="1" w:evenHBand="0" w:firstRowFirstColumn="0" w:firstRowLastColumn="0" w:lastRowFirstColumn="0" w:lastRowLastColumn="0"/>
              <w:rPr>
                <w:sz w:val="22"/>
              </w:rPr>
            </w:pPr>
            <w:r w:rsidRPr="00FB63C1">
              <w:rPr>
                <w:b w:val="0"/>
                <w:sz w:val="22"/>
              </w:rPr>
              <w:t>97,14</w:t>
            </w:r>
          </w:p>
          <w:p w:rsidR="00A458FC" w:rsidRPr="00FB63C1" w:rsidRDefault="00A458F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p>
        </w:tc>
        <w:tc>
          <w:tcPr>
            <w:tcW w:w="1134" w:type="dxa"/>
            <w:vAlign w:val="center"/>
          </w:tcPr>
          <w:p w:rsidR="00A458FC" w:rsidRPr="00FB63C1"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b w:val="0"/>
                <w:color w:val="000000"/>
                <w:sz w:val="22"/>
              </w:rPr>
              <w:t>134</w:t>
            </w:r>
          </w:p>
        </w:tc>
        <w:tc>
          <w:tcPr>
            <w:tcW w:w="1134" w:type="dxa"/>
            <w:vAlign w:val="center"/>
          </w:tcPr>
          <w:p w:rsidR="00A458FC" w:rsidRPr="00FB63C1" w:rsidRDefault="007509BC"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FB63C1">
              <w:rPr>
                <w:b w:val="0"/>
                <w:sz w:val="22"/>
              </w:rPr>
              <w:t>93,71</w:t>
            </w:r>
          </w:p>
        </w:tc>
        <w:tc>
          <w:tcPr>
            <w:tcW w:w="1134" w:type="dxa"/>
            <w:vAlign w:val="center"/>
          </w:tcPr>
          <w:p w:rsidR="00A458FC" w:rsidRPr="0084732D" w:rsidRDefault="001D044F" w:rsidP="002754E8">
            <w:pPr>
              <w:tabs>
                <w:tab w:val="left" w:pos="2022"/>
              </w:tabs>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Pr>
                <w:rFonts w:cs="Times New Roman"/>
                <w:b w:val="0"/>
                <w:color w:val="000000"/>
                <w:sz w:val="22"/>
              </w:rPr>
              <w:t>6,303</w:t>
            </w:r>
            <w:r w:rsidRPr="0084732D">
              <w:rPr>
                <w:sz w:val="22"/>
                <w:vertAlign w:val="superscript"/>
              </w:rPr>
              <w:t>**</w:t>
            </w:r>
          </w:p>
        </w:tc>
      </w:tr>
      <w:tr w:rsidR="00A458FC" w:rsidRPr="0084732D" w:rsidTr="002754E8">
        <w:trPr>
          <w:trHeight w:val="425"/>
        </w:trPr>
        <w:tc>
          <w:tcPr>
            <w:cnfStyle w:val="001000000000" w:firstRow="0" w:lastRow="0" w:firstColumn="1" w:lastColumn="0" w:oddVBand="0" w:evenVBand="0" w:oddHBand="0" w:evenHBand="0" w:firstRowFirstColumn="0" w:firstRowLastColumn="0" w:lastRowFirstColumn="0" w:lastRowLastColumn="0"/>
            <w:tcW w:w="2127" w:type="dxa"/>
          </w:tcPr>
          <w:p w:rsidR="00A458FC" w:rsidRDefault="00A458FC" w:rsidP="00316E57">
            <w:pPr>
              <w:tabs>
                <w:tab w:val="left" w:pos="2022"/>
              </w:tabs>
              <w:rPr>
                <w:rFonts w:cs="Times New Roman"/>
                <w:sz w:val="22"/>
              </w:rPr>
            </w:pPr>
            <w:r>
              <w:rPr>
                <w:rFonts w:cs="Times New Roman"/>
                <w:sz w:val="22"/>
              </w:rPr>
              <w:t>Accès au crédit</w:t>
            </w:r>
          </w:p>
        </w:tc>
        <w:tc>
          <w:tcPr>
            <w:tcW w:w="1134" w:type="dxa"/>
            <w:vAlign w:val="center"/>
          </w:tcPr>
          <w:p w:rsidR="00A458FC" w:rsidRPr="0084732D" w:rsidRDefault="001311BD"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30</w:t>
            </w:r>
          </w:p>
        </w:tc>
        <w:tc>
          <w:tcPr>
            <w:tcW w:w="1134" w:type="dxa"/>
            <w:vAlign w:val="center"/>
          </w:tcPr>
          <w:p w:rsidR="00A458FC" w:rsidRPr="002754E8" w:rsidRDefault="002754E8"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2754E8">
              <w:rPr>
                <w:b w:val="0"/>
                <w:sz w:val="22"/>
              </w:rPr>
              <w:t>41,10</w:t>
            </w:r>
          </w:p>
        </w:tc>
        <w:tc>
          <w:tcPr>
            <w:tcW w:w="1134" w:type="dxa"/>
            <w:vAlign w:val="center"/>
          </w:tcPr>
          <w:p w:rsidR="00A458FC" w:rsidRPr="002754E8" w:rsidRDefault="001311BD"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2754E8">
              <w:rPr>
                <w:rFonts w:cs="Times New Roman"/>
                <w:b w:val="0"/>
                <w:color w:val="000000"/>
                <w:sz w:val="22"/>
              </w:rPr>
              <w:t>05</w:t>
            </w:r>
          </w:p>
        </w:tc>
        <w:tc>
          <w:tcPr>
            <w:tcW w:w="1134" w:type="dxa"/>
            <w:vAlign w:val="center"/>
          </w:tcPr>
          <w:p w:rsidR="00A458FC" w:rsidRPr="002754E8" w:rsidRDefault="002754E8"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2754E8">
              <w:rPr>
                <w:b w:val="0"/>
                <w:sz w:val="22"/>
              </w:rPr>
              <w:t>7,14</w:t>
            </w:r>
          </w:p>
        </w:tc>
        <w:tc>
          <w:tcPr>
            <w:tcW w:w="1134" w:type="dxa"/>
            <w:vAlign w:val="center"/>
          </w:tcPr>
          <w:p w:rsidR="00A458FC" w:rsidRPr="001311BD"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1311BD">
              <w:rPr>
                <w:rFonts w:cs="Times New Roman"/>
                <w:b w:val="0"/>
                <w:sz w:val="22"/>
              </w:rPr>
              <w:t>35</w:t>
            </w:r>
          </w:p>
        </w:tc>
        <w:tc>
          <w:tcPr>
            <w:tcW w:w="1134" w:type="dxa"/>
            <w:vAlign w:val="center"/>
          </w:tcPr>
          <w:p w:rsidR="00A458FC" w:rsidRPr="0084732D" w:rsidRDefault="001D044F"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24,5</w:t>
            </w:r>
          </w:p>
        </w:tc>
        <w:tc>
          <w:tcPr>
            <w:tcW w:w="1134" w:type="dxa"/>
            <w:vAlign w:val="center"/>
          </w:tcPr>
          <w:p w:rsidR="00A458FC" w:rsidRPr="0084732D" w:rsidRDefault="001311BD" w:rsidP="002754E8">
            <w:pPr>
              <w:tabs>
                <w:tab w:val="left" w:pos="2022"/>
              </w:tabs>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Pr>
                <w:rFonts w:cs="Times New Roman"/>
                <w:b w:val="0"/>
                <w:color w:val="000000"/>
                <w:sz w:val="22"/>
              </w:rPr>
              <w:t>22,285</w:t>
            </w:r>
            <w:r w:rsidRPr="0084732D">
              <w:rPr>
                <w:sz w:val="22"/>
                <w:vertAlign w:val="superscript"/>
              </w:rPr>
              <w:t>***</w:t>
            </w:r>
          </w:p>
        </w:tc>
      </w:tr>
    </w:tbl>
    <w:p w:rsidR="00A458FC" w:rsidRDefault="00A458FC" w:rsidP="00A458FC">
      <w:pPr>
        <w:tabs>
          <w:tab w:val="left" w:pos="2022"/>
        </w:tabs>
        <w:spacing w:after="0" w:line="276" w:lineRule="auto"/>
        <w:jc w:val="center"/>
        <w:rPr>
          <w:sz w:val="24"/>
          <w:szCs w:val="24"/>
        </w:rPr>
      </w:pPr>
      <w:r w:rsidRPr="007C26A5">
        <w:rPr>
          <w:sz w:val="22"/>
        </w:rPr>
        <w:t>***</w:t>
      </w:r>
      <w:r w:rsidRPr="007C26A5">
        <w:rPr>
          <w:b w:val="0"/>
          <w:sz w:val="22"/>
        </w:rPr>
        <w:t xml:space="preserve">= significatif à 1 %.; </w:t>
      </w:r>
      <w:r w:rsidRPr="007C26A5">
        <w:rPr>
          <w:sz w:val="22"/>
        </w:rPr>
        <w:t>**</w:t>
      </w:r>
      <w:r w:rsidRPr="007C26A5">
        <w:rPr>
          <w:b w:val="0"/>
          <w:sz w:val="22"/>
        </w:rPr>
        <w:t xml:space="preserve">= significatif à 5 % et </w:t>
      </w:r>
      <w:r w:rsidRPr="007C26A5">
        <w:rPr>
          <w:sz w:val="22"/>
        </w:rPr>
        <w:t>*</w:t>
      </w:r>
      <w:r w:rsidRPr="007C26A5">
        <w:rPr>
          <w:b w:val="0"/>
          <w:sz w:val="22"/>
        </w:rPr>
        <w:t>= significatif à 10 %.</w:t>
      </w:r>
    </w:p>
    <w:p w:rsidR="00445AA5" w:rsidRPr="00445AA5" w:rsidRDefault="00A458FC" w:rsidP="00445AA5">
      <w:pPr>
        <w:spacing w:line="276" w:lineRule="auto"/>
        <w:jc w:val="center"/>
        <w:rPr>
          <w:rFonts w:cs="Times New Roman"/>
          <w:b w:val="0"/>
          <w:i/>
          <w:sz w:val="24"/>
          <w:szCs w:val="24"/>
        </w:rPr>
      </w:pPr>
      <w:r w:rsidRPr="007D59D6">
        <w:rPr>
          <w:bCs/>
          <w:i/>
          <w:sz w:val="24"/>
          <w:szCs w:val="24"/>
        </w:rPr>
        <w:t>Source:</w:t>
      </w:r>
      <w:r w:rsidRPr="007D59D6">
        <w:rPr>
          <w:b w:val="0"/>
          <w:bCs/>
          <w:i/>
          <w:sz w:val="24"/>
          <w:szCs w:val="24"/>
        </w:rPr>
        <w:t xml:space="preserve"> </w:t>
      </w:r>
      <w:r w:rsidRPr="00CB733D">
        <w:rPr>
          <w:rFonts w:cs="Times New Roman"/>
          <w:b w:val="0"/>
          <w:i/>
          <w:sz w:val="24"/>
          <w:szCs w:val="24"/>
        </w:rPr>
        <w:t xml:space="preserve">Résultats </w:t>
      </w:r>
      <w:r>
        <w:rPr>
          <w:rFonts w:cs="Times New Roman"/>
          <w:b w:val="0"/>
          <w:i/>
          <w:sz w:val="24"/>
          <w:szCs w:val="24"/>
        </w:rPr>
        <w:t>d’enquêtes, 2017</w:t>
      </w:r>
    </w:p>
    <w:p w:rsidR="001759E1" w:rsidRPr="00C04F80" w:rsidRDefault="007509BC" w:rsidP="00445AA5">
      <w:pPr>
        <w:pStyle w:val="Default"/>
        <w:spacing w:after="160"/>
        <w:jc w:val="both"/>
      </w:pPr>
      <w:r w:rsidRPr="00C04F80">
        <w:t>Les résultats du tableau 2 indiquent qu’i</w:t>
      </w:r>
      <w:r w:rsidR="001759E1" w:rsidRPr="00C04F80">
        <w:t xml:space="preserve">l y a une forte disparité dans la répartition des </w:t>
      </w:r>
      <w:r w:rsidR="007D18D0" w:rsidRPr="00C04F80">
        <w:t>enquêtés</w:t>
      </w:r>
      <w:r w:rsidR="001759E1" w:rsidRPr="00C04F80">
        <w:t xml:space="preserve"> suivant le sexe. On note en effet</w:t>
      </w:r>
      <w:r w:rsidR="00C36017">
        <w:t>,</w:t>
      </w:r>
      <w:r w:rsidR="001759E1" w:rsidRPr="00C04F80">
        <w:t xml:space="preserve"> que la production du coton dans la commune est dominée par </w:t>
      </w:r>
      <w:r w:rsidR="001759E1" w:rsidRPr="00C04F80">
        <w:lastRenderedPageBreak/>
        <w:t>les hommes (90,9% contre 9,1% de femmes). Cette répartition inégale des producteurs suivan</w:t>
      </w:r>
      <w:r w:rsidR="00821BE7" w:rsidRPr="00C04F80">
        <w:t>t le sexe est également observé</w:t>
      </w:r>
      <w:r w:rsidR="00C04F80">
        <w:t>e</w:t>
      </w:r>
      <w:r w:rsidR="001759E1" w:rsidRPr="00C04F80">
        <w:t xml:space="preserve"> dans les différentes options de coton avec 95,9% d’hommes contre 4,1% de femmes dans la production conventionnelle et 85,71% d’hommes contre 14,29% de femmes dans le sy</w:t>
      </w:r>
      <w:r w:rsidR="00EC0D9D" w:rsidRPr="00C04F80">
        <w:t>stème de production biologique</w:t>
      </w:r>
      <w:r w:rsidR="001759E1" w:rsidRPr="00C04F80">
        <w:t xml:space="preserve">. </w:t>
      </w:r>
      <w:r w:rsidR="003235D9" w:rsidRPr="00C04F80">
        <w:t xml:space="preserve">En ce qui concerne l’âge des producteurs enquêtés, on remarque qu’il n’y a pas une forte variation selon les types de coton produit comme ce fut le cas pour le sexe. Les âges moyens des producteurs de coton conventionnel et de coton biologique sont respectivement 43 et 42 ans. </w:t>
      </w:r>
      <w:r w:rsidR="001759E1" w:rsidRPr="00C04F80">
        <w:t xml:space="preserve">L’âge moyen des producteurs de coton dans la commune étant de 43 ans. </w:t>
      </w:r>
      <w:r w:rsidR="003235D9" w:rsidRPr="00C04F80">
        <w:t>L</w:t>
      </w:r>
      <w:r w:rsidR="001759E1" w:rsidRPr="00C04F80">
        <w:t xml:space="preserve">’agriculture </w:t>
      </w:r>
      <w:r w:rsidR="003235D9" w:rsidRPr="00C04F80">
        <w:t>constitue</w:t>
      </w:r>
      <w:r w:rsidR="001759E1" w:rsidRPr="00C04F80">
        <w:t xml:space="preserve"> l</w:t>
      </w:r>
      <w:r w:rsidR="00EF33A4" w:rsidRPr="00C04F80">
        <w:t xml:space="preserve">a principale </w:t>
      </w:r>
      <w:r w:rsidR="001759E1" w:rsidRPr="00C04F80">
        <w:t xml:space="preserve">activité (en termes de revenu) de la grande majorité des producteurs enquêtés (93,71%). </w:t>
      </w:r>
      <w:r w:rsidR="00EF33A4" w:rsidRPr="00C04F80">
        <w:t>Toutefois ce sont les producteurs biologiques qui s’adonnent plus à cette activité (</w:t>
      </w:r>
      <w:r w:rsidR="001759E1" w:rsidRPr="00C04F80">
        <w:t xml:space="preserve">97,14% </w:t>
      </w:r>
      <w:r w:rsidR="00EF33A4" w:rsidRPr="00C04F80">
        <w:t xml:space="preserve">de ménages biologiques </w:t>
      </w:r>
      <w:r w:rsidR="001759E1" w:rsidRPr="00C04F80">
        <w:t xml:space="preserve">contre 90,41% </w:t>
      </w:r>
      <w:r w:rsidR="00EF33A4" w:rsidRPr="00C04F80">
        <w:t>des</w:t>
      </w:r>
      <w:r w:rsidR="001759E1" w:rsidRPr="00C04F80">
        <w:t xml:space="preserve"> ménages conventionnels</w:t>
      </w:r>
      <w:r w:rsidR="00EF33A4" w:rsidRPr="00C04F80">
        <w:t>)</w:t>
      </w:r>
      <w:r w:rsidR="001759E1" w:rsidRPr="00C04F80">
        <w:t>.</w:t>
      </w:r>
      <w:r w:rsidR="001759E1" w:rsidRPr="00C04F80">
        <w:rPr>
          <w:b/>
        </w:rPr>
        <w:t xml:space="preserve"> </w:t>
      </w:r>
      <w:r w:rsidR="00861113">
        <w:t>De façon générale,</w:t>
      </w:r>
      <w:r w:rsidR="00EF33A4" w:rsidRPr="00C04F80">
        <w:t xml:space="preserve"> </w:t>
      </w:r>
      <w:r w:rsidR="00722D91" w:rsidRPr="00C04F80">
        <w:t xml:space="preserve">les ménages comptent en moyenne </w:t>
      </w:r>
      <w:r w:rsidR="00EF33A4" w:rsidRPr="00C04F80">
        <w:t>13 personnes (</w:t>
      </w:r>
      <w:r w:rsidR="00EF33A4" w:rsidRPr="00C04F80">
        <w:rPr>
          <w:b/>
        </w:rPr>
        <w:t xml:space="preserve">± </w:t>
      </w:r>
      <w:r w:rsidR="00EF33A4" w:rsidRPr="00C04F80">
        <w:t>7,5)</w:t>
      </w:r>
      <w:r w:rsidR="00722D91" w:rsidRPr="00C04F80">
        <w:t xml:space="preserve"> avec 8 actifs agricoles</w:t>
      </w:r>
      <w:r w:rsidR="00EF33A4" w:rsidRPr="00C04F80">
        <w:t xml:space="preserve">. </w:t>
      </w:r>
      <w:r w:rsidR="00722D91" w:rsidRPr="00C04F80">
        <w:t>Par contre, c</w:t>
      </w:r>
      <w:r w:rsidR="00EF33A4" w:rsidRPr="00C04F80">
        <w:t xml:space="preserve">’est dans les ménages qui produisent </w:t>
      </w:r>
      <w:r w:rsidR="00861113">
        <w:t xml:space="preserve">le coton conventionnel </w:t>
      </w:r>
      <w:r w:rsidR="00EF33A4" w:rsidRPr="00C04F80">
        <w:t>qu’on retrouve le</w:t>
      </w:r>
      <w:r w:rsidR="00722D91" w:rsidRPr="00C04F80">
        <w:t>s</w:t>
      </w:r>
      <w:r w:rsidR="00EF33A4" w:rsidRPr="00C04F80">
        <w:t xml:space="preserve"> plus grand</w:t>
      </w:r>
      <w:r w:rsidR="00722D91" w:rsidRPr="00C04F80">
        <w:t xml:space="preserve">s nombres </w:t>
      </w:r>
      <w:r w:rsidR="00EF33A4" w:rsidRPr="00C04F80">
        <w:t>de personnes</w:t>
      </w:r>
      <w:r w:rsidR="00722D91" w:rsidRPr="00C04F80">
        <w:t xml:space="preserve"> et d’actifs agricoles</w:t>
      </w:r>
      <w:r w:rsidR="00EF33A4" w:rsidRPr="00C04F80">
        <w:t xml:space="preserve"> </w:t>
      </w:r>
      <w:r w:rsidR="00722D91" w:rsidRPr="00C04F80">
        <w:t>(</w:t>
      </w:r>
      <w:r w:rsidR="00EF33A4" w:rsidRPr="00C04F80">
        <w:t>14</w:t>
      </w:r>
      <w:r w:rsidR="00722D91" w:rsidRPr="00C04F80">
        <w:t xml:space="preserve"> personnes</w:t>
      </w:r>
      <w:r w:rsidR="00EF33A4" w:rsidRPr="00C04F80">
        <w:t xml:space="preserve"> (</w:t>
      </w:r>
      <w:r w:rsidR="00EF33A4" w:rsidRPr="00C04F80">
        <w:rPr>
          <w:b/>
        </w:rPr>
        <w:t xml:space="preserve">± </w:t>
      </w:r>
      <w:r w:rsidR="00EF33A4" w:rsidRPr="00C04F80">
        <w:t xml:space="preserve">9,17) </w:t>
      </w:r>
      <w:r w:rsidR="00722D91" w:rsidRPr="00C04F80">
        <w:t>et 9 actifs agricoles pour les conventionnels contre</w:t>
      </w:r>
      <w:r w:rsidR="00EF33A4" w:rsidRPr="00C04F80">
        <w:t xml:space="preserve"> 11</w:t>
      </w:r>
      <w:r w:rsidR="00722D91" w:rsidRPr="00C04F80">
        <w:t xml:space="preserve"> personnes</w:t>
      </w:r>
      <w:r w:rsidR="00EF33A4" w:rsidRPr="00C04F80">
        <w:t xml:space="preserve"> (</w:t>
      </w:r>
      <w:r w:rsidR="00EF33A4" w:rsidRPr="00C04F80">
        <w:rPr>
          <w:b/>
        </w:rPr>
        <w:t xml:space="preserve">± </w:t>
      </w:r>
      <w:r w:rsidR="00EF33A4" w:rsidRPr="00C04F80">
        <w:t xml:space="preserve">4,63) </w:t>
      </w:r>
      <w:r w:rsidR="00722D91" w:rsidRPr="00C04F80">
        <w:t>et 7 actifs agricoles pour le</w:t>
      </w:r>
      <w:r w:rsidR="00861113">
        <w:t>s</w:t>
      </w:r>
      <w:r w:rsidR="00EF33A4" w:rsidRPr="00C04F80">
        <w:t xml:space="preserve"> biologique</w:t>
      </w:r>
      <w:r w:rsidR="00722D91" w:rsidRPr="00C04F80">
        <w:t>s)</w:t>
      </w:r>
      <w:r w:rsidR="00EF33A4" w:rsidRPr="00C04F80">
        <w:t xml:space="preserve">. </w:t>
      </w:r>
      <w:r w:rsidR="00722D91" w:rsidRPr="00C04F80">
        <w:t>Dans la zone d’étude, les ménages agricoles disposent d’un nombre élevé de bœufs avec en moyenne</w:t>
      </w:r>
      <w:r w:rsidR="001759E1" w:rsidRPr="00C04F80">
        <w:t xml:space="preserve"> </w:t>
      </w:r>
      <w:r w:rsidR="00722D91" w:rsidRPr="00C04F80">
        <w:t xml:space="preserve">7 bœufs par ménages. </w:t>
      </w:r>
      <w:r w:rsidR="00861113">
        <w:t>Notons</w:t>
      </w:r>
      <w:r w:rsidR="001759E1" w:rsidRPr="00C04F80">
        <w:t xml:space="preserve"> également que les exploitations agricoles ne sont pas très proches des ménages dans la zone. Elles se situent à une distance moyenne de 4,11 km (± 1,03) des maisons. Cette distance est plus élevée au niveau des producteurs biologiques soit 4,39 km (± 0,78) qu’au niveau des producteurs conventionnels soit 3,85 km (± 1,17). La  différence observée se justifie par la recherche des producteurs biologiques de terres fertiles et isolées des champs conventionnels.</w:t>
      </w:r>
      <w:r w:rsidR="00445AA5" w:rsidRPr="00C04F80">
        <w:t xml:space="preserve"> Dans l’ensemble</w:t>
      </w:r>
      <w:r w:rsidR="00861113">
        <w:t>,</w:t>
      </w:r>
      <w:r w:rsidR="00445AA5" w:rsidRPr="00C04F80">
        <w:t xml:space="preserve"> les producteurs ont une expérience </w:t>
      </w:r>
      <w:r w:rsidR="00C04F80" w:rsidRPr="00C04F80">
        <w:t>considérable dans la production de coton</w:t>
      </w:r>
      <w:r w:rsidR="00861113">
        <w:t xml:space="preserve"> (</w:t>
      </w:r>
      <w:r w:rsidR="001759E1" w:rsidRPr="00C04F80">
        <w:t>19,8 ans</w:t>
      </w:r>
      <w:r w:rsidR="00861113">
        <w:t xml:space="preserve"> en moyenne). </w:t>
      </w:r>
      <w:r w:rsidR="00C04F80" w:rsidRPr="00C04F80">
        <w:t xml:space="preserve">Par ailleurs, </w:t>
      </w:r>
      <w:r w:rsidR="001759E1" w:rsidRPr="00C04F80">
        <w:t>les producteurs de coton conventionnel sont plus expé</w:t>
      </w:r>
      <w:r w:rsidR="00C36017">
        <w:t>rimentés (19,66 ans) que ceux de</w:t>
      </w:r>
      <w:r w:rsidR="00EF33A4" w:rsidRPr="00C04F80">
        <w:t xml:space="preserve"> coton biologique (14,20 ans). </w:t>
      </w:r>
      <w:r w:rsidR="001759E1" w:rsidRPr="00C04F80">
        <w:t>Cette différence s’explique par le fait que le coton conventionnel est le premier système</w:t>
      </w:r>
      <w:r w:rsidR="00EF33A4" w:rsidRPr="00C04F80">
        <w:t xml:space="preserve"> de production de coton dans la </w:t>
      </w:r>
      <w:r w:rsidR="001759E1" w:rsidRPr="00C04F80">
        <w:t>zone d’étude. Quant aux nombres élevés des années d’expérience au niveau des deux systèmes</w:t>
      </w:r>
      <w:r w:rsidR="00861113">
        <w:t xml:space="preserve"> cotonniers</w:t>
      </w:r>
      <w:r w:rsidR="001759E1" w:rsidRPr="00C04F80">
        <w:t xml:space="preserve">, ils s’expliquent par le fait que la zone d’étude (commune de Kandi) fait partie des premières zones de l’introduction et de </w:t>
      </w:r>
      <w:r w:rsidR="00861113">
        <w:t xml:space="preserve">la </w:t>
      </w:r>
      <w:r w:rsidR="001759E1" w:rsidRPr="00C04F80">
        <w:t>for</w:t>
      </w:r>
      <w:r w:rsidR="00C04F80" w:rsidRPr="00C04F80">
        <w:t xml:space="preserve">te production du coton au Bénin. </w:t>
      </w:r>
      <w:r w:rsidR="002754E8" w:rsidRPr="00C04F80">
        <w:t>En matière de financement de la production agricole</w:t>
      </w:r>
      <w:r w:rsidR="00C04F80" w:rsidRPr="00C04F80">
        <w:t xml:space="preserve"> </w:t>
      </w:r>
      <w:r w:rsidR="00861113">
        <w:t>à contrario</w:t>
      </w:r>
      <w:r w:rsidR="002754E8" w:rsidRPr="00C04F80">
        <w:t xml:space="preserve">, très peu </w:t>
      </w:r>
      <w:r w:rsidR="00861113">
        <w:t>de producteurs de coton reçoi</w:t>
      </w:r>
      <w:r w:rsidR="00861113" w:rsidRPr="00C04F80">
        <w:t>vent</w:t>
      </w:r>
      <w:r w:rsidR="002754E8" w:rsidRPr="00C04F80">
        <w:t xml:space="preserve"> de crédit</w:t>
      </w:r>
      <w:r w:rsidR="00861113">
        <w:t>s</w:t>
      </w:r>
      <w:r w:rsidR="002754E8" w:rsidRPr="00C04F80">
        <w:t xml:space="preserve"> pour couvrir </w:t>
      </w:r>
      <w:r w:rsidR="00861113">
        <w:t>leurs</w:t>
      </w:r>
      <w:r w:rsidR="002754E8" w:rsidRPr="00C04F80">
        <w:t xml:space="preserve"> charges d’exploitation. Seulement 24,47% des enquêtés dans l’ensemble ont accès au crédit. </w:t>
      </w:r>
      <w:r w:rsidR="00861113">
        <w:t>Cependant,</w:t>
      </w:r>
      <w:r w:rsidR="002754E8" w:rsidRPr="00C04F80">
        <w:t xml:space="preserve"> </w:t>
      </w:r>
      <w:r w:rsidR="00861113">
        <w:t>ce sont les producteurs conventionnels qui accèdent plus aux</w:t>
      </w:r>
      <w:r w:rsidR="002754E8" w:rsidRPr="00C04F80">
        <w:t xml:space="preserve"> crédits</w:t>
      </w:r>
      <w:r w:rsidR="00861113">
        <w:t xml:space="preserve"> agricoles avec </w:t>
      </w:r>
      <w:r w:rsidR="00A90E41">
        <w:t xml:space="preserve">un taux de </w:t>
      </w:r>
      <w:r w:rsidR="00861113">
        <w:t xml:space="preserve">41,1% </w:t>
      </w:r>
      <w:r w:rsidR="002754E8" w:rsidRPr="00C04F80">
        <w:t xml:space="preserve">contre </w:t>
      </w:r>
      <w:r w:rsidR="00A90E41">
        <w:t xml:space="preserve">seulement </w:t>
      </w:r>
      <w:r w:rsidR="002754E8" w:rsidRPr="00C04F80">
        <w:t xml:space="preserve">7,14% pour les producteurs biologiques </w:t>
      </w:r>
    </w:p>
    <w:p w:rsidR="00452E1D" w:rsidRPr="00B0177D" w:rsidRDefault="00452E1D" w:rsidP="00175973">
      <w:pPr>
        <w:pStyle w:val="Default"/>
        <w:jc w:val="both"/>
        <w:rPr>
          <w:sz w:val="23"/>
          <w:szCs w:val="23"/>
        </w:rPr>
      </w:pPr>
    </w:p>
    <w:p w:rsidR="00527CE7" w:rsidRPr="00527CE7" w:rsidRDefault="00527CE7" w:rsidP="00527CE7">
      <w:pPr>
        <w:pStyle w:val="Titre1"/>
        <w:spacing w:before="0" w:beforeAutospacing="0" w:after="120" w:afterAutospacing="0"/>
        <w:rPr>
          <w:sz w:val="24"/>
        </w:rPr>
      </w:pPr>
      <w:r w:rsidRPr="00527CE7">
        <w:rPr>
          <w:sz w:val="24"/>
        </w:rPr>
        <w:t>Estimation du modèle de régression logistique</w:t>
      </w:r>
    </w:p>
    <w:p w:rsidR="002B0638" w:rsidRDefault="002B0638" w:rsidP="00527CE7">
      <w:pPr>
        <w:pStyle w:val="Titre1"/>
        <w:spacing w:before="0" w:beforeAutospacing="0" w:after="120" w:afterAutospacing="0"/>
        <w:rPr>
          <w:b w:val="0"/>
          <w:sz w:val="24"/>
          <w:szCs w:val="24"/>
        </w:rPr>
      </w:pPr>
      <w:r>
        <w:rPr>
          <w:b w:val="0"/>
          <w:sz w:val="24"/>
          <w:szCs w:val="24"/>
        </w:rPr>
        <w:t>Les résultats issus du modèle d’estimation s</w:t>
      </w:r>
      <w:r w:rsidR="00B27D6B">
        <w:rPr>
          <w:b w:val="0"/>
          <w:sz w:val="24"/>
          <w:szCs w:val="24"/>
        </w:rPr>
        <w:t>ont présentés dans le tableau 3</w:t>
      </w:r>
      <w:r>
        <w:rPr>
          <w:b w:val="0"/>
          <w:sz w:val="24"/>
          <w:szCs w:val="24"/>
        </w:rPr>
        <w:t> :</w:t>
      </w:r>
    </w:p>
    <w:p w:rsidR="002B0638" w:rsidRPr="00E5533F" w:rsidRDefault="005D6EC5" w:rsidP="002B0638">
      <w:pPr>
        <w:autoSpaceDE w:val="0"/>
        <w:autoSpaceDN w:val="0"/>
        <w:adjustRightInd w:val="0"/>
        <w:spacing w:after="0" w:line="360" w:lineRule="auto"/>
        <w:rPr>
          <w:rFonts w:cs="Times New Roman"/>
          <w:b w:val="0"/>
          <w:sz w:val="24"/>
          <w:szCs w:val="24"/>
        </w:rPr>
      </w:pPr>
      <w:bookmarkStart w:id="2" w:name="_Toc498628902"/>
      <w:r w:rsidRPr="00062737">
        <w:rPr>
          <w:b w:val="0"/>
          <w:sz w:val="24"/>
          <w:szCs w:val="24"/>
        </w:rPr>
        <w:t>Tableau 3</w:t>
      </w:r>
      <w:r w:rsidR="002B0638" w:rsidRPr="00062737">
        <w:rPr>
          <w:b w:val="0"/>
          <w:sz w:val="24"/>
          <w:szCs w:val="24"/>
        </w:rPr>
        <w:t> :</w:t>
      </w:r>
      <w:r w:rsidR="002B0638" w:rsidRPr="00E5533F">
        <w:rPr>
          <w:b w:val="0"/>
          <w:sz w:val="24"/>
          <w:szCs w:val="24"/>
        </w:rPr>
        <w:t xml:space="preserve"> </w:t>
      </w:r>
      <w:r w:rsidR="002B0638" w:rsidRPr="00E5533F">
        <w:rPr>
          <w:rFonts w:cs="Times New Roman"/>
          <w:b w:val="0"/>
          <w:sz w:val="24"/>
          <w:szCs w:val="24"/>
        </w:rPr>
        <w:t>Résultats du modèle d’estimation</w:t>
      </w:r>
      <w:bookmarkEnd w:id="2"/>
    </w:p>
    <w:tbl>
      <w:tblPr>
        <w:tblStyle w:val="Tableausimple2"/>
        <w:tblW w:w="9351" w:type="dxa"/>
        <w:tblLayout w:type="fixed"/>
        <w:tblLook w:val="04A0" w:firstRow="1" w:lastRow="0" w:firstColumn="1" w:lastColumn="0" w:noHBand="0" w:noVBand="1"/>
      </w:tblPr>
      <w:tblGrid>
        <w:gridCol w:w="1881"/>
        <w:gridCol w:w="1758"/>
        <w:gridCol w:w="2026"/>
        <w:gridCol w:w="1590"/>
        <w:gridCol w:w="2096"/>
      </w:tblGrid>
      <w:tr w:rsidR="002B0638" w:rsidRPr="0084732D" w:rsidTr="00750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2B0638" w:rsidRPr="007509BC" w:rsidRDefault="002B0638" w:rsidP="00316E57">
            <w:pPr>
              <w:autoSpaceDE w:val="0"/>
              <w:autoSpaceDN w:val="0"/>
              <w:adjustRightInd w:val="0"/>
              <w:spacing w:line="360" w:lineRule="auto"/>
              <w:jc w:val="both"/>
              <w:rPr>
                <w:rFonts w:cs="Times New Roman"/>
                <w:b/>
                <w:sz w:val="22"/>
              </w:rPr>
            </w:pPr>
            <w:r w:rsidRPr="007509BC">
              <w:rPr>
                <w:rFonts w:cs="Times New Roman"/>
                <w:b/>
                <w:sz w:val="22"/>
              </w:rPr>
              <w:t>Variables</w:t>
            </w:r>
          </w:p>
        </w:tc>
        <w:tc>
          <w:tcPr>
            <w:tcW w:w="1758" w:type="dxa"/>
          </w:tcPr>
          <w:p w:rsidR="002B0638" w:rsidRPr="007509BC" w:rsidRDefault="002B0638" w:rsidP="00316E57">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sz w:val="22"/>
              </w:rPr>
            </w:pPr>
            <w:r w:rsidRPr="007509BC">
              <w:rPr>
                <w:rFonts w:cs="Times New Roman"/>
                <w:b/>
                <w:sz w:val="22"/>
              </w:rPr>
              <w:t>Coefficients</w:t>
            </w:r>
          </w:p>
        </w:tc>
        <w:tc>
          <w:tcPr>
            <w:tcW w:w="2026" w:type="dxa"/>
          </w:tcPr>
          <w:p w:rsidR="002B0638" w:rsidRPr="007509BC" w:rsidRDefault="002B0638" w:rsidP="00316E57">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sz w:val="22"/>
              </w:rPr>
            </w:pPr>
            <w:r w:rsidRPr="007509BC">
              <w:rPr>
                <w:rFonts w:cs="Times New Roman"/>
                <w:b/>
                <w:sz w:val="22"/>
              </w:rPr>
              <w:t>Erreur standard</w:t>
            </w:r>
          </w:p>
        </w:tc>
        <w:tc>
          <w:tcPr>
            <w:tcW w:w="1590" w:type="dxa"/>
          </w:tcPr>
          <w:p w:rsidR="002B0638" w:rsidRPr="007509BC" w:rsidRDefault="002B0638" w:rsidP="00316E57">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sz w:val="22"/>
              </w:rPr>
            </w:pPr>
            <w:r w:rsidRPr="007509BC">
              <w:rPr>
                <w:rFonts w:cs="Times New Roman"/>
                <w:b/>
                <w:sz w:val="22"/>
              </w:rPr>
              <w:t>Wald</w:t>
            </w:r>
          </w:p>
        </w:tc>
        <w:tc>
          <w:tcPr>
            <w:tcW w:w="2096" w:type="dxa"/>
          </w:tcPr>
          <w:p w:rsidR="002B0638" w:rsidRPr="007509BC" w:rsidRDefault="002B0638" w:rsidP="00316E57">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sz w:val="22"/>
              </w:rPr>
            </w:pPr>
            <w:r w:rsidRPr="007509BC">
              <w:rPr>
                <w:rFonts w:cs="Times New Roman"/>
                <w:b/>
                <w:sz w:val="22"/>
              </w:rPr>
              <w:t>Sig</w:t>
            </w:r>
          </w:p>
        </w:tc>
      </w:tr>
      <w:tr w:rsidR="002B0638" w:rsidRPr="0084732D" w:rsidTr="00750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2B0638" w:rsidP="00316E57">
            <w:pPr>
              <w:autoSpaceDE w:val="0"/>
              <w:autoSpaceDN w:val="0"/>
              <w:adjustRightInd w:val="0"/>
              <w:rPr>
                <w:rFonts w:cs="Times New Roman"/>
                <w:b/>
                <w:sz w:val="22"/>
              </w:rPr>
            </w:pPr>
            <w:r w:rsidRPr="0084732D">
              <w:rPr>
                <w:rFonts w:cs="Times New Roman"/>
                <w:sz w:val="22"/>
              </w:rPr>
              <w:t>Age des producteurs</w:t>
            </w:r>
          </w:p>
        </w:tc>
        <w:tc>
          <w:tcPr>
            <w:tcW w:w="1758"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0,024</w:t>
            </w:r>
          </w:p>
        </w:tc>
        <w:tc>
          <w:tcPr>
            <w:tcW w:w="2026"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0,024</w:t>
            </w:r>
          </w:p>
        </w:tc>
        <w:tc>
          <w:tcPr>
            <w:tcW w:w="1590"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0,998</w:t>
            </w:r>
          </w:p>
        </w:tc>
        <w:tc>
          <w:tcPr>
            <w:tcW w:w="2096"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0,318</w:t>
            </w:r>
          </w:p>
        </w:tc>
      </w:tr>
      <w:tr w:rsidR="002B0638" w:rsidRPr="0084732D" w:rsidTr="007509BC">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2B0638" w:rsidP="00316E57">
            <w:pPr>
              <w:autoSpaceDE w:val="0"/>
              <w:autoSpaceDN w:val="0"/>
              <w:adjustRightInd w:val="0"/>
              <w:rPr>
                <w:rFonts w:cs="Times New Roman"/>
                <w:b/>
                <w:sz w:val="22"/>
              </w:rPr>
            </w:pPr>
            <w:r w:rsidRPr="0084732D">
              <w:rPr>
                <w:rFonts w:cs="Times New Roman"/>
                <w:sz w:val="22"/>
              </w:rPr>
              <w:t>Sexe des producteurs</w:t>
            </w:r>
          </w:p>
        </w:tc>
        <w:tc>
          <w:tcPr>
            <w:tcW w:w="1758" w:type="dxa"/>
          </w:tcPr>
          <w:p w:rsidR="002B0638" w:rsidRPr="0084732D" w:rsidRDefault="002B0638" w:rsidP="00316E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1,767</w:t>
            </w:r>
            <w:r w:rsidRPr="0084732D">
              <w:rPr>
                <w:rFonts w:cs="Times New Roman"/>
                <w:sz w:val="22"/>
              </w:rPr>
              <w:t>**</w:t>
            </w:r>
          </w:p>
        </w:tc>
        <w:tc>
          <w:tcPr>
            <w:tcW w:w="2026" w:type="dxa"/>
          </w:tcPr>
          <w:p w:rsidR="002B0638" w:rsidRPr="0084732D" w:rsidRDefault="002B0638" w:rsidP="00316E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0,855</w:t>
            </w:r>
          </w:p>
        </w:tc>
        <w:tc>
          <w:tcPr>
            <w:tcW w:w="1590" w:type="dxa"/>
          </w:tcPr>
          <w:p w:rsidR="002B0638" w:rsidRPr="0084732D" w:rsidRDefault="002B0638" w:rsidP="00316E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4,272</w:t>
            </w:r>
          </w:p>
        </w:tc>
        <w:tc>
          <w:tcPr>
            <w:tcW w:w="2096" w:type="dxa"/>
          </w:tcPr>
          <w:p w:rsidR="002B0638" w:rsidRPr="0084732D" w:rsidRDefault="002B0638" w:rsidP="00316E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84732D">
              <w:rPr>
                <w:rFonts w:cs="Times New Roman"/>
                <w:sz w:val="22"/>
              </w:rPr>
              <w:t>0,039</w:t>
            </w:r>
          </w:p>
        </w:tc>
      </w:tr>
      <w:tr w:rsidR="002B0638" w:rsidRPr="0084732D" w:rsidTr="00750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2B0638" w:rsidP="00316E57">
            <w:pPr>
              <w:autoSpaceDE w:val="0"/>
              <w:autoSpaceDN w:val="0"/>
              <w:adjustRightInd w:val="0"/>
              <w:jc w:val="both"/>
              <w:rPr>
                <w:rFonts w:cs="Times New Roman"/>
                <w:b/>
                <w:sz w:val="22"/>
              </w:rPr>
            </w:pPr>
            <w:r w:rsidRPr="0084732D">
              <w:rPr>
                <w:rFonts w:cs="Times New Roman"/>
                <w:sz w:val="22"/>
              </w:rPr>
              <w:t>Activité principale</w:t>
            </w:r>
          </w:p>
        </w:tc>
        <w:tc>
          <w:tcPr>
            <w:tcW w:w="1758"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1,825</w:t>
            </w:r>
            <w:r w:rsidRPr="0084732D">
              <w:rPr>
                <w:rFonts w:cs="Times New Roman"/>
                <w:sz w:val="22"/>
              </w:rPr>
              <w:t>*</w:t>
            </w:r>
          </w:p>
        </w:tc>
        <w:tc>
          <w:tcPr>
            <w:tcW w:w="2026"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0,979</w:t>
            </w:r>
          </w:p>
        </w:tc>
        <w:tc>
          <w:tcPr>
            <w:tcW w:w="1590"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3,477</w:t>
            </w:r>
          </w:p>
        </w:tc>
        <w:tc>
          <w:tcPr>
            <w:tcW w:w="2096"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84732D">
              <w:rPr>
                <w:rFonts w:cs="Times New Roman"/>
                <w:sz w:val="22"/>
              </w:rPr>
              <w:t>0,062</w:t>
            </w:r>
          </w:p>
        </w:tc>
      </w:tr>
      <w:tr w:rsidR="002B0638" w:rsidRPr="0084732D" w:rsidTr="007509BC">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3235D9" w:rsidP="003235D9">
            <w:pPr>
              <w:autoSpaceDE w:val="0"/>
              <w:autoSpaceDN w:val="0"/>
              <w:adjustRightInd w:val="0"/>
              <w:rPr>
                <w:rFonts w:cs="Times New Roman"/>
                <w:b/>
                <w:sz w:val="22"/>
              </w:rPr>
            </w:pPr>
            <w:r>
              <w:rPr>
                <w:rFonts w:cs="Times New Roman"/>
                <w:sz w:val="22"/>
              </w:rPr>
              <w:t xml:space="preserve">Nombre </w:t>
            </w:r>
            <w:r w:rsidR="002B0638" w:rsidRPr="0084732D">
              <w:rPr>
                <w:rFonts w:cs="Times New Roman"/>
                <w:sz w:val="22"/>
              </w:rPr>
              <w:t>d’actifs agricoles</w:t>
            </w:r>
          </w:p>
        </w:tc>
        <w:tc>
          <w:tcPr>
            <w:tcW w:w="1758" w:type="dxa"/>
          </w:tcPr>
          <w:p w:rsidR="002B0638" w:rsidRPr="0084732D" w:rsidRDefault="002B0638" w:rsidP="00316E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0,121</w:t>
            </w:r>
            <w:r w:rsidRPr="0084732D">
              <w:rPr>
                <w:rFonts w:cs="Times New Roman"/>
                <w:sz w:val="22"/>
              </w:rPr>
              <w:t>**</w:t>
            </w:r>
          </w:p>
        </w:tc>
        <w:tc>
          <w:tcPr>
            <w:tcW w:w="2026" w:type="dxa"/>
          </w:tcPr>
          <w:p w:rsidR="002B0638" w:rsidRPr="0084732D" w:rsidRDefault="002B0638" w:rsidP="00316E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0,055</w:t>
            </w:r>
          </w:p>
        </w:tc>
        <w:tc>
          <w:tcPr>
            <w:tcW w:w="1590" w:type="dxa"/>
          </w:tcPr>
          <w:p w:rsidR="002B0638" w:rsidRPr="0084732D" w:rsidRDefault="002B0638" w:rsidP="00316E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val="0"/>
                <w:sz w:val="22"/>
              </w:rPr>
            </w:pPr>
            <w:r w:rsidRPr="0084732D">
              <w:rPr>
                <w:rFonts w:cs="Times New Roman"/>
                <w:b w:val="0"/>
                <w:sz w:val="22"/>
              </w:rPr>
              <w:t>4,809</w:t>
            </w:r>
          </w:p>
        </w:tc>
        <w:tc>
          <w:tcPr>
            <w:tcW w:w="2096" w:type="dxa"/>
          </w:tcPr>
          <w:p w:rsidR="002B0638" w:rsidRPr="0084732D" w:rsidRDefault="002B0638" w:rsidP="00316E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84732D">
              <w:rPr>
                <w:rFonts w:cs="Times New Roman"/>
                <w:sz w:val="22"/>
              </w:rPr>
              <w:t>0,028</w:t>
            </w:r>
          </w:p>
        </w:tc>
      </w:tr>
      <w:tr w:rsidR="002B0638" w:rsidRPr="0084732D" w:rsidTr="00750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2B0638" w:rsidP="003235D9">
            <w:pPr>
              <w:autoSpaceDE w:val="0"/>
              <w:autoSpaceDN w:val="0"/>
              <w:adjustRightInd w:val="0"/>
              <w:rPr>
                <w:rFonts w:cs="Times New Roman"/>
                <w:b/>
                <w:sz w:val="22"/>
              </w:rPr>
            </w:pPr>
            <w:r w:rsidRPr="0084732D">
              <w:rPr>
                <w:rFonts w:cs="Times New Roman"/>
                <w:sz w:val="22"/>
              </w:rPr>
              <w:t xml:space="preserve">Distance entre les champs et les ménages </w:t>
            </w:r>
          </w:p>
        </w:tc>
        <w:tc>
          <w:tcPr>
            <w:tcW w:w="1758"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-0,392</w:t>
            </w:r>
            <w:r w:rsidRPr="0084732D">
              <w:rPr>
                <w:rFonts w:cs="Times New Roman"/>
                <w:sz w:val="22"/>
              </w:rPr>
              <w:t>*</w:t>
            </w:r>
          </w:p>
        </w:tc>
        <w:tc>
          <w:tcPr>
            <w:tcW w:w="2026"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0,233</w:t>
            </w:r>
          </w:p>
        </w:tc>
        <w:tc>
          <w:tcPr>
            <w:tcW w:w="1590"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val="0"/>
                <w:sz w:val="22"/>
              </w:rPr>
            </w:pPr>
            <w:r w:rsidRPr="0084732D">
              <w:rPr>
                <w:rFonts w:cs="Times New Roman"/>
                <w:b w:val="0"/>
                <w:sz w:val="22"/>
              </w:rPr>
              <w:t>2,828</w:t>
            </w:r>
          </w:p>
        </w:tc>
        <w:tc>
          <w:tcPr>
            <w:tcW w:w="2096" w:type="dxa"/>
          </w:tcPr>
          <w:p w:rsidR="002B0638" w:rsidRPr="0084732D" w:rsidRDefault="002B0638" w:rsidP="00316E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84732D">
              <w:rPr>
                <w:rFonts w:cs="Times New Roman"/>
                <w:sz w:val="22"/>
              </w:rPr>
              <w:t>0,093</w:t>
            </w:r>
          </w:p>
        </w:tc>
      </w:tr>
      <w:tr w:rsidR="002B0638" w:rsidRPr="0084732D" w:rsidTr="007509BC">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3235D9" w:rsidP="003235D9">
            <w:pPr>
              <w:autoSpaceDE w:val="0"/>
              <w:autoSpaceDN w:val="0"/>
              <w:adjustRightInd w:val="0"/>
              <w:spacing w:line="320" w:lineRule="atLeast"/>
              <w:ind w:left="60" w:right="60"/>
              <w:rPr>
                <w:rFonts w:cs="Times New Roman"/>
                <w:b/>
                <w:color w:val="000000"/>
                <w:sz w:val="22"/>
              </w:rPr>
            </w:pPr>
            <w:r>
              <w:rPr>
                <w:rFonts w:cs="Times New Roman"/>
                <w:color w:val="000000"/>
                <w:sz w:val="22"/>
              </w:rPr>
              <w:lastRenderedPageBreak/>
              <w:t xml:space="preserve">Expérience </w:t>
            </w:r>
            <w:r w:rsidR="002B0638" w:rsidRPr="0084732D">
              <w:rPr>
                <w:rFonts w:cs="Times New Roman"/>
                <w:color w:val="000000"/>
                <w:sz w:val="22"/>
              </w:rPr>
              <w:t>en production cotonnière</w:t>
            </w:r>
          </w:p>
        </w:tc>
        <w:tc>
          <w:tcPr>
            <w:tcW w:w="1758" w:type="dxa"/>
          </w:tcPr>
          <w:p w:rsidR="002B0638" w:rsidRPr="0084732D" w:rsidRDefault="002B0638" w:rsidP="00316E5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-0,049</w:t>
            </w:r>
          </w:p>
        </w:tc>
        <w:tc>
          <w:tcPr>
            <w:tcW w:w="2026" w:type="dxa"/>
          </w:tcPr>
          <w:p w:rsidR="002B0638" w:rsidRPr="0084732D" w:rsidRDefault="002B0638" w:rsidP="00316E5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0,031</w:t>
            </w:r>
          </w:p>
        </w:tc>
        <w:tc>
          <w:tcPr>
            <w:tcW w:w="1590" w:type="dxa"/>
          </w:tcPr>
          <w:p w:rsidR="002B0638" w:rsidRPr="0084732D" w:rsidRDefault="002B0638" w:rsidP="00316E5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2,493</w:t>
            </w:r>
          </w:p>
        </w:tc>
        <w:tc>
          <w:tcPr>
            <w:tcW w:w="2096" w:type="dxa"/>
          </w:tcPr>
          <w:p w:rsidR="002B0638" w:rsidRPr="0084732D" w:rsidRDefault="002B0638" w:rsidP="00316E5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0,114</w:t>
            </w:r>
          </w:p>
        </w:tc>
      </w:tr>
      <w:tr w:rsidR="002B0638" w:rsidRPr="0084732D" w:rsidTr="00750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2B0638" w:rsidP="00316E57">
            <w:pPr>
              <w:autoSpaceDE w:val="0"/>
              <w:autoSpaceDN w:val="0"/>
              <w:adjustRightInd w:val="0"/>
              <w:spacing w:line="320" w:lineRule="atLeast"/>
              <w:ind w:left="60" w:right="60"/>
              <w:rPr>
                <w:rFonts w:cs="Times New Roman"/>
                <w:b/>
                <w:color w:val="000000"/>
                <w:sz w:val="22"/>
              </w:rPr>
            </w:pPr>
            <w:r w:rsidRPr="0084732D">
              <w:rPr>
                <w:rFonts w:cs="Times New Roman"/>
                <w:color w:val="000000"/>
                <w:sz w:val="22"/>
              </w:rPr>
              <w:t xml:space="preserve">Accès aux crédits </w:t>
            </w:r>
          </w:p>
        </w:tc>
        <w:tc>
          <w:tcPr>
            <w:tcW w:w="1758" w:type="dxa"/>
          </w:tcPr>
          <w:p w:rsidR="002B0638" w:rsidRPr="0084732D" w:rsidRDefault="002B0638" w:rsidP="00316E5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2,438</w:t>
            </w:r>
            <w:r w:rsidRPr="0084732D">
              <w:rPr>
                <w:rFonts w:cs="Times New Roman"/>
                <w:sz w:val="22"/>
              </w:rPr>
              <w:t>***</w:t>
            </w:r>
          </w:p>
        </w:tc>
        <w:tc>
          <w:tcPr>
            <w:tcW w:w="2026" w:type="dxa"/>
          </w:tcPr>
          <w:p w:rsidR="002B0638" w:rsidRPr="0084732D" w:rsidRDefault="002B0638" w:rsidP="00316E5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0,588</w:t>
            </w:r>
          </w:p>
        </w:tc>
        <w:tc>
          <w:tcPr>
            <w:tcW w:w="1590" w:type="dxa"/>
          </w:tcPr>
          <w:p w:rsidR="002B0638" w:rsidRPr="0084732D" w:rsidRDefault="002B0638" w:rsidP="00316E5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17,173</w:t>
            </w:r>
          </w:p>
        </w:tc>
        <w:tc>
          <w:tcPr>
            <w:tcW w:w="2096" w:type="dxa"/>
          </w:tcPr>
          <w:p w:rsidR="002B0638" w:rsidRPr="0084732D" w:rsidRDefault="002B0638" w:rsidP="00316E5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2"/>
              </w:rPr>
            </w:pPr>
            <w:r w:rsidRPr="0084732D">
              <w:rPr>
                <w:rFonts w:cs="Times New Roman"/>
                <w:color w:val="000000"/>
                <w:sz w:val="22"/>
              </w:rPr>
              <w:t>0,000</w:t>
            </w:r>
          </w:p>
        </w:tc>
      </w:tr>
      <w:tr w:rsidR="002B0638" w:rsidRPr="0084732D" w:rsidTr="007509BC">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A42527" w:rsidP="00316E57">
            <w:pPr>
              <w:autoSpaceDE w:val="0"/>
              <w:autoSpaceDN w:val="0"/>
              <w:adjustRightInd w:val="0"/>
              <w:spacing w:line="320" w:lineRule="atLeast"/>
              <w:ind w:left="60" w:right="60"/>
              <w:rPr>
                <w:rFonts w:cs="Times New Roman"/>
                <w:b/>
                <w:color w:val="000000"/>
                <w:sz w:val="22"/>
              </w:rPr>
            </w:pPr>
            <w:r w:rsidRPr="0084732D">
              <w:rPr>
                <w:rFonts w:cs="Times New Roman"/>
                <w:color w:val="000000"/>
                <w:sz w:val="22"/>
              </w:rPr>
              <w:t>Nombre de bœufs</w:t>
            </w:r>
          </w:p>
        </w:tc>
        <w:tc>
          <w:tcPr>
            <w:tcW w:w="1758" w:type="dxa"/>
          </w:tcPr>
          <w:p w:rsidR="002B0638" w:rsidRPr="0084732D" w:rsidRDefault="002B0638" w:rsidP="00316E5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0,045</w:t>
            </w:r>
          </w:p>
        </w:tc>
        <w:tc>
          <w:tcPr>
            <w:tcW w:w="2026" w:type="dxa"/>
          </w:tcPr>
          <w:p w:rsidR="002B0638" w:rsidRPr="0084732D" w:rsidRDefault="002B0638" w:rsidP="00316E5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0,028</w:t>
            </w:r>
          </w:p>
        </w:tc>
        <w:tc>
          <w:tcPr>
            <w:tcW w:w="1590" w:type="dxa"/>
          </w:tcPr>
          <w:p w:rsidR="002B0638" w:rsidRPr="0084732D" w:rsidRDefault="002B0638" w:rsidP="00316E5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2,560</w:t>
            </w:r>
          </w:p>
        </w:tc>
        <w:tc>
          <w:tcPr>
            <w:tcW w:w="2096" w:type="dxa"/>
          </w:tcPr>
          <w:p w:rsidR="002B0638" w:rsidRPr="0084732D" w:rsidRDefault="002B0638" w:rsidP="00316E5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cs="Times New Roman"/>
                <w:b w:val="0"/>
                <w:color w:val="000000"/>
                <w:sz w:val="22"/>
              </w:rPr>
            </w:pPr>
            <w:r w:rsidRPr="0084732D">
              <w:rPr>
                <w:rFonts w:cs="Times New Roman"/>
                <w:b w:val="0"/>
                <w:color w:val="000000"/>
                <w:sz w:val="22"/>
              </w:rPr>
              <w:t>0,110</w:t>
            </w:r>
          </w:p>
        </w:tc>
      </w:tr>
      <w:tr w:rsidR="002B0638" w:rsidRPr="0084732D" w:rsidTr="00750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2B0638" w:rsidRPr="0084732D" w:rsidRDefault="002B0638" w:rsidP="00316E57">
            <w:pPr>
              <w:autoSpaceDE w:val="0"/>
              <w:autoSpaceDN w:val="0"/>
              <w:adjustRightInd w:val="0"/>
              <w:spacing w:line="320" w:lineRule="atLeast"/>
              <w:ind w:left="60" w:right="60"/>
              <w:jc w:val="both"/>
              <w:rPr>
                <w:rFonts w:cs="Times New Roman"/>
                <w:b/>
                <w:color w:val="000000"/>
                <w:sz w:val="22"/>
              </w:rPr>
            </w:pPr>
            <w:r w:rsidRPr="0084732D">
              <w:rPr>
                <w:rFonts w:cs="Times New Roman"/>
                <w:color w:val="000000"/>
                <w:sz w:val="22"/>
              </w:rPr>
              <w:t>Constante</w:t>
            </w:r>
          </w:p>
        </w:tc>
        <w:tc>
          <w:tcPr>
            <w:tcW w:w="1758" w:type="dxa"/>
          </w:tcPr>
          <w:p w:rsidR="002B0638" w:rsidRPr="0084732D" w:rsidRDefault="002B0638" w:rsidP="00316E5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-3,135</w:t>
            </w:r>
          </w:p>
        </w:tc>
        <w:tc>
          <w:tcPr>
            <w:tcW w:w="2026" w:type="dxa"/>
          </w:tcPr>
          <w:p w:rsidR="002B0638" w:rsidRPr="0084732D" w:rsidRDefault="002B0638" w:rsidP="00316E5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1,876</w:t>
            </w:r>
          </w:p>
        </w:tc>
        <w:tc>
          <w:tcPr>
            <w:tcW w:w="1590" w:type="dxa"/>
          </w:tcPr>
          <w:p w:rsidR="002B0638" w:rsidRPr="0084732D" w:rsidRDefault="002B0638" w:rsidP="00316E5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2,791</w:t>
            </w:r>
          </w:p>
        </w:tc>
        <w:tc>
          <w:tcPr>
            <w:tcW w:w="2096" w:type="dxa"/>
          </w:tcPr>
          <w:p w:rsidR="002B0638" w:rsidRPr="0084732D" w:rsidRDefault="002B0638" w:rsidP="00316E5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cs="Times New Roman"/>
                <w:b w:val="0"/>
                <w:color w:val="000000"/>
                <w:sz w:val="22"/>
              </w:rPr>
            </w:pPr>
            <w:r w:rsidRPr="0084732D">
              <w:rPr>
                <w:rFonts w:cs="Times New Roman"/>
                <w:b w:val="0"/>
                <w:color w:val="000000"/>
                <w:sz w:val="22"/>
              </w:rPr>
              <w:t>0,095</w:t>
            </w:r>
          </w:p>
        </w:tc>
      </w:tr>
      <w:tr w:rsidR="002B0638" w:rsidRPr="0084732D" w:rsidTr="007509BC">
        <w:trPr>
          <w:trHeight w:val="386"/>
        </w:trPr>
        <w:tc>
          <w:tcPr>
            <w:cnfStyle w:val="001000000000" w:firstRow="0" w:lastRow="0" w:firstColumn="1" w:lastColumn="0" w:oddVBand="0" w:evenVBand="0" w:oddHBand="0" w:evenHBand="0" w:firstRowFirstColumn="0" w:firstRowLastColumn="0" w:lastRowFirstColumn="0" w:lastRowLastColumn="0"/>
            <w:tcW w:w="9351" w:type="dxa"/>
            <w:gridSpan w:val="5"/>
          </w:tcPr>
          <w:p w:rsidR="002B0638" w:rsidRPr="0084732D" w:rsidRDefault="002B0638" w:rsidP="00316E57">
            <w:pPr>
              <w:autoSpaceDE w:val="0"/>
              <w:autoSpaceDN w:val="0"/>
              <w:adjustRightInd w:val="0"/>
              <w:jc w:val="both"/>
              <w:rPr>
                <w:rFonts w:cs="Times New Roman"/>
                <w:b/>
                <w:sz w:val="22"/>
              </w:rPr>
            </w:pPr>
            <w:r w:rsidRPr="0084732D">
              <w:rPr>
                <w:rFonts w:cs="Times New Roman"/>
                <w:sz w:val="22"/>
              </w:rPr>
              <w:t>Nombre d’observation = 143</w:t>
            </w:r>
          </w:p>
        </w:tc>
      </w:tr>
      <w:tr w:rsidR="002B0638" w:rsidRPr="0084732D" w:rsidTr="00750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rsidR="002B0638" w:rsidRPr="0084732D" w:rsidRDefault="002B0638" w:rsidP="00316E57">
            <w:pPr>
              <w:autoSpaceDE w:val="0"/>
              <w:autoSpaceDN w:val="0"/>
              <w:adjustRightInd w:val="0"/>
              <w:jc w:val="both"/>
              <w:rPr>
                <w:rFonts w:cs="Times New Roman"/>
                <w:b/>
                <w:sz w:val="22"/>
              </w:rPr>
            </w:pPr>
            <w:r w:rsidRPr="0084732D">
              <w:rPr>
                <w:rFonts w:cs="Times New Roman"/>
                <w:sz w:val="22"/>
              </w:rPr>
              <w:t xml:space="preserve">-2log vraisemblance = </w:t>
            </w:r>
            <w:r w:rsidRPr="0084732D">
              <w:rPr>
                <w:rFonts w:cs="Times New Roman"/>
                <w:color w:val="000000"/>
                <w:sz w:val="22"/>
              </w:rPr>
              <w:t>148,184</w:t>
            </w:r>
          </w:p>
        </w:tc>
      </w:tr>
      <w:tr w:rsidR="002B0638" w:rsidRPr="0084732D" w:rsidTr="007509BC">
        <w:tc>
          <w:tcPr>
            <w:cnfStyle w:val="001000000000" w:firstRow="0" w:lastRow="0" w:firstColumn="1" w:lastColumn="0" w:oddVBand="0" w:evenVBand="0" w:oddHBand="0" w:evenHBand="0" w:firstRowFirstColumn="0" w:firstRowLastColumn="0" w:lastRowFirstColumn="0" w:lastRowLastColumn="0"/>
            <w:tcW w:w="9351" w:type="dxa"/>
            <w:gridSpan w:val="5"/>
          </w:tcPr>
          <w:p w:rsidR="002B0638" w:rsidRPr="0084732D" w:rsidRDefault="002B0638" w:rsidP="00316E57">
            <w:pPr>
              <w:autoSpaceDE w:val="0"/>
              <w:autoSpaceDN w:val="0"/>
              <w:adjustRightInd w:val="0"/>
              <w:jc w:val="both"/>
              <w:rPr>
                <w:rFonts w:cs="Times New Roman"/>
                <w:b/>
                <w:sz w:val="22"/>
              </w:rPr>
            </w:pPr>
            <w:r w:rsidRPr="0084732D">
              <w:rPr>
                <w:rFonts w:cs="Times New Roman"/>
                <w:sz w:val="22"/>
              </w:rPr>
              <w:t xml:space="preserve">Khi-deux = </w:t>
            </w:r>
            <w:r w:rsidRPr="0084732D">
              <w:rPr>
                <w:rFonts w:cs="Times New Roman"/>
                <w:color w:val="000000"/>
                <w:sz w:val="22"/>
              </w:rPr>
              <w:t>49,993</w:t>
            </w:r>
          </w:p>
        </w:tc>
      </w:tr>
      <w:tr w:rsidR="002B0638" w:rsidRPr="0084732D" w:rsidTr="00750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5"/>
          </w:tcPr>
          <w:p w:rsidR="002B0638" w:rsidRPr="0084732D" w:rsidRDefault="00B27D6B" w:rsidP="00316E57">
            <w:pPr>
              <w:autoSpaceDE w:val="0"/>
              <w:autoSpaceDN w:val="0"/>
              <w:adjustRightInd w:val="0"/>
              <w:jc w:val="both"/>
              <w:rPr>
                <w:rFonts w:cs="Times New Roman"/>
                <w:b/>
                <w:sz w:val="22"/>
              </w:rPr>
            </w:pPr>
            <w:r w:rsidRPr="0084732D">
              <w:rPr>
                <w:rFonts w:cs="Times New Roman"/>
                <w:sz w:val="22"/>
              </w:rPr>
              <w:t>P</w:t>
            </w:r>
            <w:r w:rsidR="002B0638" w:rsidRPr="0084732D">
              <w:rPr>
                <w:rFonts w:cs="Times New Roman"/>
                <w:sz w:val="22"/>
              </w:rPr>
              <w:t xml:space="preserve"> : </w:t>
            </w:r>
            <w:r w:rsidRPr="0084732D">
              <w:rPr>
                <w:rFonts w:cs="Times New Roman"/>
                <w:sz w:val="22"/>
              </w:rPr>
              <w:t xml:space="preserve">  </w:t>
            </w:r>
            <w:r w:rsidR="002B0638" w:rsidRPr="0084732D">
              <w:rPr>
                <w:rFonts w:cs="Times New Roman"/>
                <w:sz w:val="22"/>
              </w:rPr>
              <w:t>0,000***</w:t>
            </w:r>
          </w:p>
        </w:tc>
      </w:tr>
      <w:tr w:rsidR="002B0638" w:rsidRPr="0084732D" w:rsidTr="007509BC">
        <w:trPr>
          <w:trHeight w:val="388"/>
        </w:trPr>
        <w:tc>
          <w:tcPr>
            <w:cnfStyle w:val="001000000000" w:firstRow="0" w:lastRow="0" w:firstColumn="1" w:lastColumn="0" w:oddVBand="0" w:evenVBand="0" w:oddHBand="0" w:evenHBand="0" w:firstRowFirstColumn="0" w:firstRowLastColumn="0" w:lastRowFirstColumn="0" w:lastRowLastColumn="0"/>
            <w:tcW w:w="9351" w:type="dxa"/>
            <w:gridSpan w:val="5"/>
          </w:tcPr>
          <w:p w:rsidR="002B0638" w:rsidRPr="0084732D" w:rsidRDefault="002B0638" w:rsidP="00316E57">
            <w:pPr>
              <w:autoSpaceDE w:val="0"/>
              <w:autoSpaceDN w:val="0"/>
              <w:adjustRightInd w:val="0"/>
              <w:jc w:val="both"/>
              <w:rPr>
                <w:rFonts w:cs="Times New Roman"/>
                <w:b/>
                <w:sz w:val="22"/>
              </w:rPr>
            </w:pPr>
            <w:r w:rsidRPr="0084732D">
              <w:rPr>
                <w:rFonts w:cs="Times New Roman"/>
                <w:sz w:val="22"/>
              </w:rPr>
              <w:t>R</w:t>
            </w:r>
            <w:r w:rsidRPr="0084732D">
              <w:rPr>
                <w:rFonts w:cs="Times New Roman"/>
                <w:sz w:val="22"/>
                <w:vertAlign w:val="superscript"/>
              </w:rPr>
              <w:t>2</w:t>
            </w:r>
            <w:r w:rsidRPr="0084732D">
              <w:rPr>
                <w:rFonts w:cs="Times New Roman"/>
                <w:sz w:val="22"/>
              </w:rPr>
              <w:t xml:space="preserve"> : </w:t>
            </w:r>
            <w:r w:rsidRPr="0084732D">
              <w:rPr>
                <w:rFonts w:cs="Times New Roman"/>
                <w:color w:val="000000"/>
                <w:sz w:val="22"/>
              </w:rPr>
              <w:t xml:space="preserve">29,5% (Cox et Snell) ; 39,3% (Nagelkerke)  </w:t>
            </w:r>
          </w:p>
        </w:tc>
      </w:tr>
    </w:tbl>
    <w:p w:rsidR="002B0638" w:rsidRPr="005C5977" w:rsidRDefault="002B0638" w:rsidP="00FB63C1">
      <w:pPr>
        <w:tabs>
          <w:tab w:val="left" w:pos="2022"/>
        </w:tabs>
        <w:spacing w:after="0" w:line="360" w:lineRule="auto"/>
        <w:jc w:val="center"/>
        <w:rPr>
          <w:b w:val="0"/>
          <w:sz w:val="24"/>
          <w:szCs w:val="24"/>
        </w:rPr>
      </w:pPr>
      <w:r w:rsidRPr="005C5977">
        <w:rPr>
          <w:sz w:val="24"/>
          <w:szCs w:val="24"/>
        </w:rPr>
        <w:t>***</w:t>
      </w:r>
      <w:r w:rsidRPr="005C5977">
        <w:rPr>
          <w:b w:val="0"/>
          <w:sz w:val="24"/>
          <w:szCs w:val="24"/>
        </w:rPr>
        <w:t xml:space="preserve">= significatif à 1 %.; </w:t>
      </w:r>
      <w:r w:rsidRPr="005C5977">
        <w:rPr>
          <w:sz w:val="24"/>
          <w:szCs w:val="24"/>
        </w:rPr>
        <w:t>**</w:t>
      </w:r>
      <w:r w:rsidRPr="005C5977">
        <w:rPr>
          <w:b w:val="0"/>
          <w:sz w:val="24"/>
          <w:szCs w:val="24"/>
        </w:rPr>
        <w:t xml:space="preserve">= significatif à 5 % et </w:t>
      </w:r>
      <w:r w:rsidRPr="005C5977">
        <w:rPr>
          <w:sz w:val="24"/>
          <w:szCs w:val="24"/>
        </w:rPr>
        <w:t>*</w:t>
      </w:r>
      <w:r w:rsidRPr="005C5977">
        <w:rPr>
          <w:b w:val="0"/>
          <w:sz w:val="24"/>
          <w:szCs w:val="24"/>
        </w:rPr>
        <w:t>= significatif à 10 %.</w:t>
      </w:r>
    </w:p>
    <w:p w:rsidR="002B0638" w:rsidRPr="00B27D6B" w:rsidRDefault="002B0638" w:rsidP="00B27D6B">
      <w:pPr>
        <w:autoSpaceDE w:val="0"/>
        <w:autoSpaceDN w:val="0"/>
        <w:adjustRightInd w:val="0"/>
        <w:spacing w:after="240" w:line="360" w:lineRule="auto"/>
        <w:jc w:val="center"/>
        <w:rPr>
          <w:rFonts w:cs="Times New Roman"/>
          <w:b w:val="0"/>
          <w:i/>
          <w:sz w:val="24"/>
          <w:szCs w:val="24"/>
        </w:rPr>
      </w:pPr>
      <w:r w:rsidRPr="00CB733D">
        <w:rPr>
          <w:rFonts w:cs="Times New Roman"/>
          <w:i/>
          <w:sz w:val="24"/>
          <w:szCs w:val="24"/>
        </w:rPr>
        <w:t>Source :</w:t>
      </w:r>
      <w:r w:rsidRPr="00CB733D">
        <w:rPr>
          <w:rFonts w:cs="Times New Roman"/>
          <w:b w:val="0"/>
          <w:i/>
          <w:sz w:val="24"/>
          <w:szCs w:val="24"/>
        </w:rPr>
        <w:t xml:space="preserve"> Résultats </w:t>
      </w:r>
      <w:r w:rsidR="00B27D6B">
        <w:rPr>
          <w:rFonts w:cs="Times New Roman"/>
          <w:b w:val="0"/>
          <w:i/>
          <w:sz w:val="24"/>
          <w:szCs w:val="24"/>
        </w:rPr>
        <w:t>d’enquêtes, 2017</w:t>
      </w:r>
    </w:p>
    <w:p w:rsidR="002B0638" w:rsidRDefault="00B27D6B" w:rsidP="00FB63C1">
      <w:pPr>
        <w:spacing w:after="120" w:line="240" w:lineRule="auto"/>
        <w:jc w:val="both"/>
        <w:rPr>
          <w:b w:val="0"/>
          <w:sz w:val="24"/>
          <w:szCs w:val="24"/>
        </w:rPr>
      </w:pPr>
      <w:r>
        <w:rPr>
          <w:b w:val="0"/>
          <w:sz w:val="24"/>
          <w:szCs w:val="24"/>
        </w:rPr>
        <w:t>La probabilité P du modèle est égale à 0,000. Ce qui signifie</w:t>
      </w:r>
      <w:r w:rsidR="002B0638" w:rsidRPr="000E561C">
        <w:rPr>
          <w:b w:val="0"/>
          <w:sz w:val="24"/>
          <w:szCs w:val="24"/>
        </w:rPr>
        <w:t xml:space="preserve"> </w:t>
      </w:r>
      <w:r>
        <w:rPr>
          <w:b w:val="0"/>
          <w:sz w:val="24"/>
          <w:szCs w:val="24"/>
        </w:rPr>
        <w:t xml:space="preserve">que </w:t>
      </w:r>
      <w:r w:rsidR="002B0638" w:rsidRPr="000E561C">
        <w:rPr>
          <w:b w:val="0"/>
          <w:sz w:val="24"/>
          <w:szCs w:val="24"/>
        </w:rPr>
        <w:t>le modèle</w:t>
      </w:r>
      <w:r w:rsidR="00E115BB">
        <w:rPr>
          <w:b w:val="0"/>
          <w:sz w:val="24"/>
          <w:szCs w:val="24"/>
        </w:rPr>
        <w:t xml:space="preserve"> est globalement significatif au seuil de </w:t>
      </w:r>
      <w:r w:rsidR="002B0638" w:rsidRPr="000E561C">
        <w:rPr>
          <w:b w:val="0"/>
          <w:sz w:val="24"/>
          <w:szCs w:val="24"/>
        </w:rPr>
        <w:t xml:space="preserve">1%. Les résultats du </w:t>
      </w:r>
      <w:r w:rsidR="002B0638">
        <w:rPr>
          <w:b w:val="0"/>
          <w:sz w:val="24"/>
          <w:szCs w:val="24"/>
        </w:rPr>
        <w:t>modèle</w:t>
      </w:r>
      <w:r w:rsidR="002B0638" w:rsidRPr="000E561C">
        <w:rPr>
          <w:b w:val="0"/>
          <w:sz w:val="24"/>
          <w:szCs w:val="24"/>
        </w:rPr>
        <w:t xml:space="preserve"> notamment</w:t>
      </w:r>
      <w:r w:rsidR="002B0638">
        <w:rPr>
          <w:b w:val="0"/>
          <w:sz w:val="24"/>
          <w:szCs w:val="24"/>
        </w:rPr>
        <w:t xml:space="preserve"> les signes p</w:t>
      </w:r>
      <w:r w:rsidR="002B0638" w:rsidRPr="000E561C">
        <w:rPr>
          <w:b w:val="0"/>
          <w:sz w:val="24"/>
          <w:szCs w:val="24"/>
        </w:rPr>
        <w:t xml:space="preserve">euvent </w:t>
      </w:r>
      <w:r w:rsidR="002B0638">
        <w:rPr>
          <w:b w:val="0"/>
          <w:sz w:val="24"/>
          <w:szCs w:val="24"/>
        </w:rPr>
        <w:t>être</w:t>
      </w:r>
      <w:r w:rsidR="002B0638" w:rsidRPr="000E561C">
        <w:rPr>
          <w:b w:val="0"/>
          <w:sz w:val="24"/>
          <w:szCs w:val="24"/>
        </w:rPr>
        <w:t xml:space="preserve"> c</w:t>
      </w:r>
      <w:r w:rsidR="002B0638">
        <w:rPr>
          <w:b w:val="0"/>
          <w:sz w:val="24"/>
          <w:szCs w:val="24"/>
        </w:rPr>
        <w:t>onsidérés et sont donc fiables</w:t>
      </w:r>
      <w:r w:rsidR="002B0638" w:rsidRPr="000E561C">
        <w:rPr>
          <w:b w:val="0"/>
          <w:sz w:val="24"/>
          <w:szCs w:val="24"/>
        </w:rPr>
        <w:t>.</w:t>
      </w:r>
    </w:p>
    <w:p w:rsidR="001049B6" w:rsidRDefault="001049B6" w:rsidP="00FB63C1">
      <w:pPr>
        <w:spacing w:after="120" w:line="240" w:lineRule="auto"/>
        <w:jc w:val="both"/>
        <w:rPr>
          <w:b w:val="0"/>
          <w:sz w:val="24"/>
          <w:szCs w:val="24"/>
        </w:rPr>
      </w:pPr>
      <w:r w:rsidRPr="00223993">
        <w:rPr>
          <w:b w:val="0"/>
          <w:sz w:val="24"/>
          <w:szCs w:val="24"/>
        </w:rPr>
        <w:t>Les résult</w:t>
      </w:r>
      <w:r>
        <w:rPr>
          <w:b w:val="0"/>
          <w:sz w:val="24"/>
          <w:szCs w:val="24"/>
        </w:rPr>
        <w:t xml:space="preserve">ats consignés dans le tableau </w:t>
      </w:r>
      <w:r w:rsidR="00E115BB">
        <w:rPr>
          <w:b w:val="0"/>
          <w:sz w:val="24"/>
          <w:szCs w:val="24"/>
        </w:rPr>
        <w:t>3</w:t>
      </w:r>
      <w:r w:rsidRPr="00223993">
        <w:rPr>
          <w:b w:val="0"/>
          <w:sz w:val="24"/>
          <w:szCs w:val="24"/>
        </w:rPr>
        <w:t xml:space="preserve"> nous indiquent que cinq variables influencent de manière significative l’adoption du coton biologique dans la zone d’étude. Il s’agit </w:t>
      </w:r>
      <w:r w:rsidR="00B24EA8">
        <w:rPr>
          <w:b w:val="0"/>
          <w:sz w:val="24"/>
          <w:szCs w:val="24"/>
        </w:rPr>
        <w:t>du</w:t>
      </w:r>
      <w:r w:rsidRPr="00223993">
        <w:rPr>
          <w:b w:val="0"/>
          <w:sz w:val="24"/>
          <w:szCs w:val="24"/>
        </w:rPr>
        <w:t xml:space="preserve"> sexe des producteurs (SEX**), l’activité principale (ACTIP*), le nombre d’actifs agricoles par ménage (NBACT**), la distance entre les champs</w:t>
      </w:r>
      <w:r w:rsidR="00B53058">
        <w:rPr>
          <w:b w:val="0"/>
          <w:sz w:val="24"/>
          <w:szCs w:val="24"/>
        </w:rPr>
        <w:t xml:space="preserve"> et les ménages </w:t>
      </w:r>
      <w:r w:rsidRPr="00223993">
        <w:rPr>
          <w:b w:val="0"/>
          <w:sz w:val="24"/>
          <w:szCs w:val="24"/>
        </w:rPr>
        <w:t>(DISEXP*) et</w:t>
      </w:r>
      <w:r>
        <w:rPr>
          <w:b w:val="0"/>
          <w:sz w:val="24"/>
          <w:szCs w:val="24"/>
        </w:rPr>
        <w:t xml:space="preserve"> l’accès au crédit (OBCRED***). </w:t>
      </w:r>
      <w:r w:rsidR="00E115BB">
        <w:rPr>
          <w:b w:val="0"/>
          <w:sz w:val="24"/>
          <w:szCs w:val="24"/>
        </w:rPr>
        <w:t>Quant aux</w:t>
      </w:r>
      <w:r>
        <w:rPr>
          <w:b w:val="0"/>
          <w:sz w:val="24"/>
          <w:szCs w:val="24"/>
        </w:rPr>
        <w:t xml:space="preserve"> variables </w:t>
      </w:r>
      <w:r w:rsidR="00E115BB">
        <w:rPr>
          <w:b w:val="0"/>
          <w:sz w:val="24"/>
          <w:szCs w:val="24"/>
        </w:rPr>
        <w:t>âge des producteurs (AGE), l’expérience dans la production cotonniè</w:t>
      </w:r>
      <w:r w:rsidR="003A4183">
        <w:rPr>
          <w:b w:val="0"/>
          <w:sz w:val="24"/>
          <w:szCs w:val="24"/>
        </w:rPr>
        <w:t xml:space="preserve">re (EXPCOT), le nombre de </w:t>
      </w:r>
      <w:r w:rsidR="00B53058">
        <w:rPr>
          <w:b w:val="0"/>
          <w:sz w:val="24"/>
          <w:szCs w:val="24"/>
        </w:rPr>
        <w:t>bœufs</w:t>
      </w:r>
      <w:r w:rsidR="00E115BB">
        <w:rPr>
          <w:b w:val="0"/>
          <w:sz w:val="24"/>
          <w:szCs w:val="24"/>
        </w:rPr>
        <w:t xml:space="preserve"> du producteur (BOVINS</w:t>
      </w:r>
      <w:r w:rsidR="00B27D6B">
        <w:rPr>
          <w:b w:val="0"/>
          <w:sz w:val="24"/>
          <w:szCs w:val="24"/>
        </w:rPr>
        <w:t>)</w:t>
      </w:r>
      <w:r w:rsidR="009C7611">
        <w:rPr>
          <w:b w:val="0"/>
          <w:sz w:val="24"/>
          <w:szCs w:val="24"/>
        </w:rPr>
        <w:t xml:space="preserve">, </w:t>
      </w:r>
      <w:r w:rsidR="00E115BB">
        <w:rPr>
          <w:b w:val="0"/>
          <w:sz w:val="24"/>
          <w:szCs w:val="24"/>
        </w:rPr>
        <w:t>elles n’influencent pas de manière significative l’a</w:t>
      </w:r>
      <w:r w:rsidR="00B27D6B">
        <w:rPr>
          <w:b w:val="0"/>
          <w:sz w:val="24"/>
          <w:szCs w:val="24"/>
        </w:rPr>
        <w:t>doption du coton biologique.</w:t>
      </w:r>
    </w:p>
    <w:p w:rsidR="002B0638" w:rsidRPr="001049B6" w:rsidRDefault="001049B6" w:rsidP="002B0638">
      <w:pPr>
        <w:pStyle w:val="Titre1"/>
        <w:rPr>
          <w:sz w:val="24"/>
        </w:rPr>
      </w:pPr>
      <w:r w:rsidRPr="001049B6">
        <w:rPr>
          <w:sz w:val="24"/>
        </w:rPr>
        <w:t>Discussion</w:t>
      </w:r>
    </w:p>
    <w:p w:rsidR="001049B6" w:rsidRDefault="002B0638" w:rsidP="00FB63C1">
      <w:pPr>
        <w:autoSpaceDE w:val="0"/>
        <w:autoSpaceDN w:val="0"/>
        <w:adjustRightInd w:val="0"/>
        <w:spacing w:after="120" w:line="240" w:lineRule="auto"/>
        <w:jc w:val="both"/>
        <w:rPr>
          <w:sz w:val="24"/>
          <w:szCs w:val="24"/>
        </w:rPr>
      </w:pPr>
      <w:r w:rsidRPr="001049B6">
        <w:rPr>
          <w:sz w:val="24"/>
          <w:szCs w:val="24"/>
        </w:rPr>
        <w:t xml:space="preserve">Le sexe des producteurs (SEX) </w:t>
      </w:r>
    </w:p>
    <w:p w:rsidR="002B0638" w:rsidRPr="001049B6" w:rsidRDefault="001049B6" w:rsidP="00FB63C1">
      <w:pPr>
        <w:autoSpaceDE w:val="0"/>
        <w:autoSpaceDN w:val="0"/>
        <w:adjustRightInd w:val="0"/>
        <w:spacing w:after="120" w:line="240" w:lineRule="auto"/>
        <w:jc w:val="both"/>
        <w:rPr>
          <w:sz w:val="24"/>
          <w:szCs w:val="24"/>
        </w:rPr>
      </w:pPr>
      <w:r w:rsidRPr="001049B6">
        <w:rPr>
          <w:b w:val="0"/>
          <w:sz w:val="24"/>
          <w:szCs w:val="24"/>
        </w:rPr>
        <w:t>Le sexe des producteurs</w:t>
      </w:r>
      <w:r>
        <w:rPr>
          <w:sz w:val="24"/>
          <w:szCs w:val="24"/>
        </w:rPr>
        <w:t xml:space="preserve"> </w:t>
      </w:r>
      <w:r w:rsidR="002B0638" w:rsidRPr="001049B6">
        <w:rPr>
          <w:b w:val="0"/>
          <w:sz w:val="24"/>
          <w:szCs w:val="24"/>
        </w:rPr>
        <w:t>influence positivement et de manière significative (au seuil de 5%) l’adoption du coton biologique dans la commune de Kandi. En effet</w:t>
      </w:r>
      <w:r w:rsidR="00035D91">
        <w:rPr>
          <w:b w:val="0"/>
          <w:sz w:val="24"/>
          <w:szCs w:val="24"/>
        </w:rPr>
        <w:t>,</w:t>
      </w:r>
      <w:r w:rsidR="002B0638" w:rsidRPr="001049B6">
        <w:rPr>
          <w:b w:val="0"/>
          <w:sz w:val="24"/>
          <w:szCs w:val="24"/>
        </w:rPr>
        <w:t xml:space="preserve"> on note que les femmes sont plus intéressées par la</w:t>
      </w:r>
      <w:r w:rsidR="00035D91">
        <w:rPr>
          <w:b w:val="0"/>
          <w:sz w:val="24"/>
          <w:szCs w:val="24"/>
        </w:rPr>
        <w:t xml:space="preserve"> production du coton biologique</w:t>
      </w:r>
      <w:r w:rsidR="002B0638" w:rsidRPr="001049B6">
        <w:rPr>
          <w:b w:val="0"/>
          <w:sz w:val="24"/>
          <w:szCs w:val="24"/>
        </w:rPr>
        <w:t xml:space="preserve">. Ceci s’explique par le fait que la production du coton biologique permet aux femmes d’avoir leurs propres champs et d’obtenir une indépendance économique. Ce qui n’était pas le cas dans le système conventionnel ou elles dépendaient principalement du chef de ménage (mari). De plus, les femmes ont généralement de faibles superficies qu’elles arrivent à bien entretenir et à gérer efficacement pour avoir de bons rendements. Ces résultats corroborent avec ceux obtenus par les auteurs comme </w:t>
      </w:r>
      <w:r w:rsidR="00035D91">
        <w:rPr>
          <w:b w:val="0"/>
          <w:sz w:val="24"/>
          <w:szCs w:val="24"/>
        </w:rPr>
        <w:fldChar w:fldCharType="begin" w:fldLock="1"/>
      </w:r>
      <w:r w:rsidR="00035D91">
        <w:rPr>
          <w:b w:val="0"/>
          <w:sz w:val="24"/>
          <w:szCs w:val="24"/>
        </w:rPr>
        <w:instrText>ADDIN CSL_CITATION { "citationItems" : [ { "id" : "ITEM-1", "itemData" : { "abstract" : "Indonesia\u2019s rice economy is in a transition from being a sector heavily regulated by a state trading enterprise (BULOG) to being market-oriented. Before September 1998, BULOG defended a floor price and a ceiling price for rice through a combination of the following policy instruments: domestic procurement to lift paddy prices, market operation to defend ceiling rice retail prices, and import monopoly. To support its operation, BULOG was equipped with financial support from the Indonesian Central Bank. Since September 1998, BULOG\u2019s import monopoly was removed. Trade liberalisation is expected to bring about a better functioning of markets. Two essential measures of market performance are price volatility and market integration. While higher stability of prices would protect rice producers from fluctuating farm income, higher market integration is necessary for efficient resource allocation. Therefore, this paper particularly addresses the following research questions: (1) How volatile were paddy and rice prices in the pre- and post-liberalisation period? (2) Did integration of domestic rice markets improve after trade liberalisation? While standard deviation of the natural logarithm of inter-year price growth is used to address the first question, the second question is addressed via multivariate and bivariate price transmission analysis using the Johansen maximum likelihood method. Using monthly producer price series from 1987 to 2002 and monthly retail price series from 1981 to 2004, the results show that the volatility of both producer and retail prices are higher in the post-liberalisation period. Before trade liberalisation, markets are integrated. In the post-liberalisation period, 2 cointegrating vectors among 5 markets on Java \u2014 which should be 4 if markets are integrated \u2014 are found with multivariate cointegration. The ensuing test for bivariate cointegration finds that 60 percent of market pairs are cointegrated. Full integration is not found, which may be due to the delayed adjustment of markets to the new policy.", "author" : [ { "dropping-particle" : "", "family" : "Tovignan", "given" : "D S", "non-dropping-particle" : "", "parse-names" : false, "suffix" : "" }, { "dropping-particle" : "", "family" : "Nuppenau E", "given" : "", "non-dropping-particle" : "", "parse-names" : false, "suffix" : "" } ], "container-title" : "Conference on International Agricultural Research for Development. Stuttgart-Hohenheim, October 11-13, 2005.", "id" : "ITEM-1", "issued" : { "date-parts" : [ [ "2005" ] ] }, "page" : "1-8", "title" : "The Women Labor Allocation Dilemma in Organic Cotton Production in Benin: Using a Nonlinear Programming Model for Decision Making", "type" : "article-journal" }, "uris" : [ "http://www.mendeley.com/documents/?uuid=2503d1c3-c88c-4df7-bc56-04805b092f8b" ] } ], "mendeley" : { "formattedCitation" : "[15]", "plainTextFormattedCitation" : "[15]", "previouslyFormattedCitation" : "[15]" }, "properties" : { "noteIndex" : 0 }, "schema" : "https://github.com/citation-style-language/schema/raw/master/csl-citation.json" }</w:instrText>
      </w:r>
      <w:r w:rsidR="00035D91">
        <w:rPr>
          <w:b w:val="0"/>
          <w:sz w:val="24"/>
          <w:szCs w:val="24"/>
        </w:rPr>
        <w:fldChar w:fldCharType="separate"/>
      </w:r>
      <w:r w:rsidR="00035D91" w:rsidRPr="00035D91">
        <w:rPr>
          <w:b w:val="0"/>
          <w:noProof/>
          <w:sz w:val="24"/>
          <w:szCs w:val="24"/>
        </w:rPr>
        <w:t>[15]</w:t>
      </w:r>
      <w:r w:rsidR="00035D91">
        <w:rPr>
          <w:b w:val="0"/>
          <w:sz w:val="24"/>
          <w:szCs w:val="24"/>
        </w:rPr>
        <w:fldChar w:fldCharType="end"/>
      </w:r>
      <w:r w:rsidR="002B0638" w:rsidRPr="001049B6">
        <w:rPr>
          <w:b w:val="0"/>
          <w:sz w:val="24"/>
          <w:szCs w:val="24"/>
        </w:rPr>
        <w:t xml:space="preserve">, </w:t>
      </w:r>
      <w:r w:rsidR="00035D91">
        <w:rPr>
          <w:b w:val="0"/>
          <w:sz w:val="24"/>
          <w:szCs w:val="24"/>
        </w:rPr>
        <w:fldChar w:fldCharType="begin" w:fldLock="1"/>
      </w:r>
      <w:r w:rsidR="00035D91">
        <w:rPr>
          <w:b w:val="0"/>
          <w:sz w:val="24"/>
          <w:szCs w:val="24"/>
        </w:rPr>
        <w:instrText>ADDIN CSL_CITATION { "citationItems" : [ { "id" : "ITEM-1", "itemData" : { "DOI" : "10.1111/j.1471-0374.2011.00340.x", "ISBN" : "1471-0374", "ISSN" : "14702266", "abstract" : "In this article, we attempt to conceptualize the historical development and the governance structure of the transnational organic cotton network from Benin. We aim to discover how the organic cotton production-consumption network is governed locally and internationally. Existing bodies of literature on international agricultural production networks, in particular the Global Value Chains (GVC) perspective, focus on economic dimensions, but find it difficult to incorporate the sustainability dimension. We favour widening the concept of GVCs beyond economics by acknowledging and including environmental rationalities and the representatives of their interests, not as external elements, but rather as co-governing or co-structuring factors (or actors) of sustainable value chains. Our findings reveal that beyond the traditional producer versus buyer dualism, intermediate stakeholders, namely transnational and local environmental NGO networks, are instrumental in the construction, maintenance and transformation of the organic cotton network. It is also apparent that farmers' leaders play an important role in mediating and (re)building trust among organic farmers, though they exert insufficient vertical power in the organic cotton network to control it. \u00a9 2011 Blackwell Publishing Ltd &amp; Global Networks Partnership.", "author" : [ { "dropping-particle" : "", "family" : "Glin", "given" : "Laurent C.", "non-dropping-particle" : "", "parse-names" : false, "suffix" : "" }, { "dropping-particle" : "", "family" : "Mol", "given" : "Arthur P.J.", "non-dropping-particle" : "", "parse-names" : false, "suffix" : "" }, { "dropping-particle" : "", "family" : "Oosterveer", "given" : "Peter", "non-dropping-particle" : "", "parse-names" : false, "suffix" : "" }, { "dropping-particle" : "", "family" : "Vodouh\u00ea", "given" : "Simplice D.", "non-dropping-particle" : "", "parse-names" : false, "suffix" : "" } ], "container-title" : "Global Networks", "id" : "ITEM-1", "issue" : "3", "issued" : { "date-parts" : [ [ "2012" ] ] }, "page" : "333-354", "title" : "Governing the transnational organic cotton network from Benin", "type" : "article-journal", "volume" : "12" }, "uris" : [ "http://www.mendeley.com/documents/?uuid=50f345f1-1571-4dfe-8c31-d94028cd3279" ] } ], "mendeley" : { "formattedCitation" : "[16]", "plainTextFormattedCitation" : "[16]", "previouslyFormattedCitation" : "[16]" }, "properties" : { "noteIndex" : 0 }, "schema" : "https://github.com/citation-style-language/schema/raw/master/csl-citation.json" }</w:instrText>
      </w:r>
      <w:r w:rsidR="00035D91">
        <w:rPr>
          <w:b w:val="0"/>
          <w:sz w:val="24"/>
          <w:szCs w:val="24"/>
        </w:rPr>
        <w:fldChar w:fldCharType="separate"/>
      </w:r>
      <w:r w:rsidR="00035D91" w:rsidRPr="00035D91">
        <w:rPr>
          <w:b w:val="0"/>
          <w:noProof/>
          <w:sz w:val="24"/>
          <w:szCs w:val="24"/>
        </w:rPr>
        <w:t>[16]</w:t>
      </w:r>
      <w:r w:rsidR="00035D91">
        <w:rPr>
          <w:b w:val="0"/>
          <w:sz w:val="24"/>
          <w:szCs w:val="24"/>
        </w:rPr>
        <w:fldChar w:fldCharType="end"/>
      </w:r>
      <w:r w:rsidR="002B0638" w:rsidRPr="001049B6">
        <w:rPr>
          <w:b w:val="0"/>
          <w:sz w:val="24"/>
          <w:szCs w:val="24"/>
        </w:rPr>
        <w:t xml:space="preserve"> et </w:t>
      </w:r>
      <w:r w:rsidR="00035D91">
        <w:rPr>
          <w:b w:val="0"/>
          <w:sz w:val="24"/>
          <w:szCs w:val="24"/>
        </w:rPr>
        <w:fldChar w:fldCharType="begin" w:fldLock="1"/>
      </w:r>
      <w:r w:rsidR="00035D91">
        <w:rPr>
          <w:b w:val="0"/>
          <w:sz w:val="24"/>
          <w:szCs w:val="24"/>
        </w:rPr>
        <w:instrText>ADDIN CSL_CITATION { "citationItems" : [ { "id" : "ITEM-1", "itemData" : { "DOI" : "10.1186/s40100-015-0030-9", "ISBN" : "0305-750X", "ISSN" : "21937532", "PMID" : "12639587", "abstract" : "Organic cotton relies on ecological processes and the use of natural resources to sustain the production system, unlike conventional cotton, mainly characterized by massive utilization of synthesis chemicals. In West Africa, where rural livelihoods are particularly vulnerable, organic cotton is expected to contribute not only to poverty reduction but also to strengthen households' resilience. The objective of this study was to assess institutional and socioeconomic factors determining farmers' decisions to adopt organic cotton. For this purpose, we applied a probit model on empirical data collected from producers of the Centre and the Northern parts of Benin. Overall, we found that organic cotton adoption is mainly determined by farmers' socioeconomic characteristics, the physical distance between farm and house, and contact with extension and advisory services. Organic farming is more attractive to women compared to conventional farming. This because such type of cotton farming enables women to hold a sepa ate cotton farm and thus increase their economic independence, whereas with the conventional system they depend mainly on the farm of the (male) head of the household. Older, less educated and low-income farmers who express environmental concern are more likely to adopt organic cotton. Subsequently, organic cotton should be considered as a prospective policy option to reach the poor and strengthen their livelihoods conditions while contributing to preserve the environment and natural resources. Furthermore, farmers who have their farm near home are more likely to adopt organic farming than those who have the farm far from their home. It also came out that organic farmers have more contacts with advisory and extension services. Finally, the study noted that there is still a need to enhance the extension system by: (1) exploring, designing, and upgrading innovative pedagogic tools such as videos and mobile phone technology to foster learning; and (2) strengthening", "author" : [ { "dropping-particle" : "", "family" : "Sodjinou", "given" : "Epiphane", "non-dropping-particle" : "", "parse-names" : false, "suffix" : "" }, { "dropping-particle" : "", "family" : "Glin", "given" : "Laurent C", "non-dropping-particle" : "", "parse-names" : false, "suffix" : "" }, { "dropping-particle" : "", "family" : "Nicolay", "given" : "Gian", "non-dropping-particle" : "", "parse-names" : false, "suffix" : "" }, { "dropping-particle" : "", "family" : "Tovignan", "given" : "Silv\u00e8re", "non-dropping-particle" : "", "parse-names" : false, "suffix" : "" }, { "dropping-particle" : "", "family" : "Hinvi", "given" : "Jonas", "non-dropping-particle" : "", "parse-names" : false, "suffix" : "" } ], "container-title" : "Agricultural and Food Economics", "id" : "ITEM-1", "issue" : "1", "issued" : { "date-parts" : [ [ "2015" ] ] }, "title" : "Socioeconomic determinants of organic cotton adoption in Benin, West Africa", "type" : "article-journal", "volume" : "3" }, "uris" : [ "http://www.mendeley.com/documents/?uuid=30c36ea5-15a7-4b5b-bb4c-f19bf59cdc94" ] } ], "mendeley" : { "formattedCitation" : "[17]", "plainTextFormattedCitation" : "[17]", "previouslyFormattedCitation" : "[17]" }, "properties" : { "noteIndex" : 0 }, "schema" : "https://github.com/citation-style-language/schema/raw/master/csl-citation.json" }</w:instrText>
      </w:r>
      <w:r w:rsidR="00035D91">
        <w:rPr>
          <w:b w:val="0"/>
          <w:sz w:val="24"/>
          <w:szCs w:val="24"/>
        </w:rPr>
        <w:fldChar w:fldCharType="separate"/>
      </w:r>
      <w:r w:rsidR="00035D91" w:rsidRPr="00035D91">
        <w:rPr>
          <w:b w:val="0"/>
          <w:noProof/>
          <w:sz w:val="24"/>
          <w:szCs w:val="24"/>
        </w:rPr>
        <w:t>[17]</w:t>
      </w:r>
      <w:r w:rsidR="00035D91">
        <w:rPr>
          <w:b w:val="0"/>
          <w:sz w:val="24"/>
          <w:szCs w:val="24"/>
        </w:rPr>
        <w:fldChar w:fldCharType="end"/>
      </w:r>
      <w:r w:rsidR="002B0638" w:rsidRPr="001049B6">
        <w:rPr>
          <w:b w:val="0"/>
          <w:sz w:val="24"/>
          <w:szCs w:val="24"/>
        </w:rPr>
        <w:t xml:space="preserve"> qui ont montré que les femmes sont plus favorables à la production biologique que les hommes.</w:t>
      </w:r>
    </w:p>
    <w:p w:rsidR="001049B6" w:rsidRDefault="002B0638" w:rsidP="00FB63C1">
      <w:pPr>
        <w:autoSpaceDE w:val="0"/>
        <w:autoSpaceDN w:val="0"/>
        <w:adjustRightInd w:val="0"/>
        <w:spacing w:after="120" w:line="240" w:lineRule="auto"/>
        <w:jc w:val="both"/>
        <w:rPr>
          <w:rFonts w:cs="Times New Roman"/>
          <w:sz w:val="24"/>
          <w:szCs w:val="24"/>
        </w:rPr>
      </w:pPr>
      <w:r w:rsidRPr="001049B6">
        <w:rPr>
          <w:rFonts w:cs="Times New Roman"/>
          <w:sz w:val="24"/>
          <w:szCs w:val="24"/>
        </w:rPr>
        <w:t>L’activité principale (ACTIP)</w:t>
      </w:r>
    </w:p>
    <w:p w:rsidR="002B0638" w:rsidRPr="001049B6" w:rsidRDefault="001049B6" w:rsidP="00FB63C1">
      <w:pPr>
        <w:autoSpaceDE w:val="0"/>
        <w:autoSpaceDN w:val="0"/>
        <w:adjustRightInd w:val="0"/>
        <w:spacing w:after="120" w:line="240" w:lineRule="auto"/>
        <w:jc w:val="both"/>
        <w:rPr>
          <w:rFonts w:cs="Times New Roman"/>
          <w:b w:val="0"/>
          <w:sz w:val="24"/>
          <w:szCs w:val="24"/>
        </w:rPr>
      </w:pPr>
      <w:r>
        <w:rPr>
          <w:rFonts w:cs="Times New Roman"/>
          <w:b w:val="0"/>
          <w:sz w:val="24"/>
          <w:szCs w:val="24"/>
        </w:rPr>
        <w:t xml:space="preserve">L’activité principale </w:t>
      </w:r>
      <w:r w:rsidR="002B0638" w:rsidRPr="001049B6">
        <w:rPr>
          <w:rFonts w:cs="Times New Roman"/>
          <w:b w:val="0"/>
          <w:sz w:val="24"/>
          <w:szCs w:val="24"/>
        </w:rPr>
        <w:t>a une</w:t>
      </w:r>
      <w:r w:rsidR="002B0638" w:rsidRPr="001049B6">
        <w:rPr>
          <w:rFonts w:cs="Times New Roman"/>
          <w:sz w:val="24"/>
          <w:szCs w:val="24"/>
        </w:rPr>
        <w:t xml:space="preserve"> </w:t>
      </w:r>
      <w:r w:rsidR="002B0638" w:rsidRPr="001049B6">
        <w:rPr>
          <w:rFonts w:cs="Times New Roman"/>
          <w:b w:val="0"/>
          <w:sz w:val="24"/>
          <w:szCs w:val="24"/>
        </w:rPr>
        <w:t xml:space="preserve">influence positive </w:t>
      </w:r>
      <w:r w:rsidR="002B0638" w:rsidRPr="001049B6">
        <w:rPr>
          <w:b w:val="0"/>
          <w:sz w:val="24"/>
          <w:szCs w:val="24"/>
        </w:rPr>
        <w:t>et significative</w:t>
      </w:r>
      <w:r w:rsidR="002B0638" w:rsidRPr="001049B6">
        <w:rPr>
          <w:rFonts w:cs="Times New Roman"/>
          <w:b w:val="0"/>
          <w:sz w:val="24"/>
          <w:szCs w:val="24"/>
        </w:rPr>
        <w:t xml:space="preserve"> (au seuil de 10%) sur l’adoption du coton biologique à Kandi. Les producteurs qui ont comme activité principale l’agriculture ont plus tendance à produire le coton biologique. Cela peut s’expliquer de trois façons. Primo, le prix du coton bio est plus élevé et procure plus de profit à l’agriculteur. Secundo, l’agriculteur </w:t>
      </w:r>
      <w:r w:rsidR="002B0638" w:rsidRPr="001049B6">
        <w:rPr>
          <w:rFonts w:cs="Times New Roman"/>
          <w:b w:val="0"/>
          <w:sz w:val="24"/>
          <w:szCs w:val="24"/>
        </w:rPr>
        <w:lastRenderedPageBreak/>
        <w:t>a plus de temps à consacrer à l’entretien de ses champs. Ce qui est une exigence de la production du coton bio, forte consommatrice en temps. Tertio, la terre est le facteur de production le plus important en agriculture ; le souci premier de la plupart des agriculteurs est donc de maintenir durablement la fertilité  des sols à travers une production biologique.</w:t>
      </w:r>
    </w:p>
    <w:p w:rsidR="001049B6" w:rsidRDefault="002B0638" w:rsidP="00FB63C1">
      <w:pPr>
        <w:autoSpaceDE w:val="0"/>
        <w:autoSpaceDN w:val="0"/>
        <w:adjustRightInd w:val="0"/>
        <w:spacing w:after="120" w:line="240" w:lineRule="auto"/>
        <w:jc w:val="both"/>
        <w:rPr>
          <w:rFonts w:cs="Times New Roman"/>
          <w:sz w:val="24"/>
          <w:szCs w:val="24"/>
        </w:rPr>
      </w:pPr>
      <w:r w:rsidRPr="001049B6">
        <w:rPr>
          <w:rFonts w:cs="Times New Roman"/>
          <w:sz w:val="24"/>
          <w:szCs w:val="24"/>
        </w:rPr>
        <w:t xml:space="preserve">Le nombre d’actifs agricoles (NBACT) </w:t>
      </w:r>
    </w:p>
    <w:p w:rsidR="002B0638" w:rsidRPr="001049B6" w:rsidRDefault="001049B6" w:rsidP="00FB63C1">
      <w:pPr>
        <w:autoSpaceDE w:val="0"/>
        <w:autoSpaceDN w:val="0"/>
        <w:adjustRightInd w:val="0"/>
        <w:spacing w:after="120" w:line="240" w:lineRule="auto"/>
        <w:jc w:val="both"/>
        <w:rPr>
          <w:rFonts w:cs="Times New Roman"/>
          <w:b w:val="0"/>
          <w:sz w:val="24"/>
          <w:szCs w:val="24"/>
        </w:rPr>
      </w:pPr>
      <w:r w:rsidRPr="001049B6">
        <w:rPr>
          <w:rFonts w:cs="Times New Roman"/>
          <w:b w:val="0"/>
          <w:sz w:val="24"/>
          <w:szCs w:val="24"/>
        </w:rPr>
        <w:t>Le nombre d’actifs agricoles</w:t>
      </w:r>
      <w:r w:rsidRPr="001049B6">
        <w:rPr>
          <w:rFonts w:cs="Times New Roman"/>
          <w:sz w:val="24"/>
          <w:szCs w:val="24"/>
        </w:rPr>
        <w:t xml:space="preserve"> </w:t>
      </w:r>
      <w:r w:rsidR="002B0638" w:rsidRPr="001049B6">
        <w:rPr>
          <w:rFonts w:cs="Times New Roman"/>
          <w:b w:val="0"/>
          <w:sz w:val="24"/>
          <w:szCs w:val="24"/>
        </w:rPr>
        <w:t>a une</w:t>
      </w:r>
      <w:r w:rsidR="002B0638" w:rsidRPr="001049B6">
        <w:rPr>
          <w:rFonts w:cs="Times New Roman"/>
          <w:sz w:val="24"/>
          <w:szCs w:val="24"/>
        </w:rPr>
        <w:t xml:space="preserve"> </w:t>
      </w:r>
      <w:r w:rsidR="002B0638" w:rsidRPr="001049B6">
        <w:rPr>
          <w:rFonts w:cs="Times New Roman"/>
          <w:b w:val="0"/>
          <w:sz w:val="24"/>
          <w:szCs w:val="24"/>
        </w:rPr>
        <w:t xml:space="preserve">influence positive et </w:t>
      </w:r>
      <w:r w:rsidR="002B0638" w:rsidRPr="001049B6">
        <w:rPr>
          <w:b w:val="0"/>
          <w:sz w:val="24"/>
          <w:szCs w:val="24"/>
        </w:rPr>
        <w:t>significative</w:t>
      </w:r>
      <w:r w:rsidR="002B0638" w:rsidRPr="001049B6">
        <w:rPr>
          <w:rFonts w:cs="Times New Roman"/>
          <w:b w:val="0"/>
          <w:sz w:val="24"/>
          <w:szCs w:val="24"/>
        </w:rPr>
        <w:t xml:space="preserve"> (au seuil de 5%) sur l’adoption du coton biologique à Kandi. Ainsi plus le nombre d’actifs agricoles est élevé dans le ménage, plus les producteurs ont tendance à produire le coton biologique. Ceci s’explique par le fait que la production du coton biologique demande plus de travail (recherche de bouse de vache, application, fabrication de biopesticides, traitements réguliers etc.)</w:t>
      </w:r>
      <w:r w:rsidR="009C7611">
        <w:rPr>
          <w:rFonts w:cs="Times New Roman"/>
          <w:b w:val="0"/>
          <w:sz w:val="24"/>
          <w:szCs w:val="24"/>
        </w:rPr>
        <w:t>.</w:t>
      </w:r>
      <w:r w:rsidR="002B0638" w:rsidRPr="001049B6">
        <w:rPr>
          <w:rFonts w:cs="Times New Roman"/>
          <w:b w:val="0"/>
          <w:sz w:val="24"/>
          <w:szCs w:val="24"/>
        </w:rPr>
        <w:t xml:space="preserve"> Il apparait donc évident que cette production s’accompagne d’un nombre croissant d’actifs agricoles pour répondre au besoin en main d’œuvre. Ces résultats vont dans le même sens que ceux de </w:t>
      </w:r>
      <w:r w:rsidR="00035D91">
        <w:rPr>
          <w:rFonts w:cs="Times New Roman"/>
          <w:b w:val="0"/>
          <w:sz w:val="24"/>
          <w:szCs w:val="24"/>
        </w:rPr>
        <w:fldChar w:fldCharType="begin" w:fldLock="1"/>
      </w:r>
      <w:r w:rsidR="00D5597A">
        <w:rPr>
          <w:rFonts w:cs="Times New Roman"/>
          <w:b w:val="0"/>
          <w:sz w:val="24"/>
          <w:szCs w:val="24"/>
        </w:rPr>
        <w:instrText>ADDIN CSL_CITATION { "citationItems" : [ { "id" : "ITEM-1", "itemData" : { "DOI" : "10.1007/s13165-013-0039-x", "ISBN" : "1879-4238", "ISSN" : "18794238", "abstract" : "Current debate about organic farming emphasizes on the sustainability of farming systems, rural livelihood, and food quality on the technical and economic factors influencing the conversion to organic farming. The paper aims at describing the psychosocial adoption factors associated with institutional and technical support systems set up for the promotion of organic farming, based on a case study in Benin. We carried out this study in Djidja District in South Benin. We conducted semi-structured interviews with two leaders and five agricultural advisers from the Benin Organisation for Promoting Organic Agriculture and structured interviews with 100 farmers selected randomly among 255 organic farmers, 50 non-adopters to record why they did not adopt organic farming, and 25 farmers who reverted to conventional farming to understand their rationales. We used descriptive statistics and correlation for quantitative data analysis and discourse analysis for qualitative data analysis. We found that important factors that affected the adoption of organic farming were their perceptions of the characteristics of the technology, the economic factors, the institutional support for socio-technical learning networks, and the credit gained by the nongovernmental organization promoting organic farming. Farmers' needs for technical competence, social relatedness, and farm income safety acted as psychosocial mediators between the technical and institutional supports and their motivation to convert to organic farming. Alongside their technical abilities, the capacity of agricultural advisers to cope with psychosocial factors associated with the institutional support systems appears to be crucial in motivating farmers to adopt innovation. \u00a9 2013 Springer Science+Business Media Dordrecht.", "author" : [ { "dropping-particle" : "", "family" : "Moumouni", "given" : "Ismail", "non-dropping-particle" : "", "parse-names" : false, "suffix" : "" }, { "dropping-particle" : "", "family" : "Baco", "given" : "Mohamed N.", "non-dropping-particle" : "", "parse-names" : false, "suffix" : "" }, { "dropping-particle" : "", "family" : "Tovignan", "given" : "Silv\u00e8re", "non-dropping-particle" : "", "parse-names" : false, "suffix" : "" }, { "dropping-particle" : "", "family" : "Gb\u00e8do", "given" : "Florent", "non-dropping-particle" : "", "parse-names" : false, "suffix" : "" }, { "dropping-particle" : "", "family" : "Nouatin", "given" : "Guy S.", "non-dropping-particle" : "", "parse-names" : false, "suffix" : "" }, { "dropping-particle" : "", "family" : "Vodouh\u00ea", "given" : "Simplice D.", "non-dropping-particle" : "", "parse-names" : false, "suffix" : "" }, { "dropping-particle" : "", "family" : "Liebe", "given" : "Ulf", "non-dropping-particle" : "", "parse-names" : false, "suffix" : "" } ], "container-title" : "Organic Agriculture", "id" : "ITEM-1", "issue" : "1", "issued" : { "date-parts" : [ [ "2013" ] ] }, "page" : "1-8", "title" : "What happens between technico-institutional support and adoption of organic farming? A case study from Benin", "type" : "article-journal", "volume" : "3" }, "uris" : [ "http://www.mendeley.com/documents/?uuid=124b5f08-de8f-4582-998e-f6d711419b60" ] } ], "mendeley" : { "formattedCitation" : "[18]", "plainTextFormattedCitation" : "[18]", "previouslyFormattedCitation" : "[18]" }, "properties" : { "noteIndex" : 0 }, "schema" : "https://github.com/citation-style-language/schema/raw/master/csl-citation.json" }</w:instrText>
      </w:r>
      <w:r w:rsidR="00035D91">
        <w:rPr>
          <w:rFonts w:cs="Times New Roman"/>
          <w:b w:val="0"/>
          <w:sz w:val="24"/>
          <w:szCs w:val="24"/>
        </w:rPr>
        <w:fldChar w:fldCharType="separate"/>
      </w:r>
      <w:r w:rsidR="00035D91" w:rsidRPr="00035D91">
        <w:rPr>
          <w:rFonts w:cs="Times New Roman"/>
          <w:b w:val="0"/>
          <w:noProof/>
          <w:sz w:val="24"/>
          <w:szCs w:val="24"/>
        </w:rPr>
        <w:t>[18]</w:t>
      </w:r>
      <w:r w:rsidR="00035D91">
        <w:rPr>
          <w:rFonts w:cs="Times New Roman"/>
          <w:b w:val="0"/>
          <w:sz w:val="24"/>
          <w:szCs w:val="24"/>
        </w:rPr>
        <w:fldChar w:fldCharType="end"/>
      </w:r>
      <w:r w:rsidR="002B0638" w:rsidRPr="001049B6">
        <w:rPr>
          <w:rFonts w:cs="Times New Roman"/>
          <w:b w:val="0"/>
          <w:sz w:val="24"/>
          <w:szCs w:val="24"/>
        </w:rPr>
        <w:t>.</w:t>
      </w:r>
    </w:p>
    <w:p w:rsidR="001049B6" w:rsidRDefault="002B0638" w:rsidP="00FB63C1">
      <w:pPr>
        <w:autoSpaceDE w:val="0"/>
        <w:autoSpaceDN w:val="0"/>
        <w:adjustRightInd w:val="0"/>
        <w:spacing w:after="240" w:line="240" w:lineRule="auto"/>
        <w:jc w:val="both"/>
        <w:rPr>
          <w:sz w:val="24"/>
          <w:szCs w:val="24"/>
        </w:rPr>
      </w:pPr>
      <w:r w:rsidRPr="001049B6">
        <w:rPr>
          <w:rFonts w:cs="Times New Roman"/>
          <w:sz w:val="24"/>
          <w:szCs w:val="24"/>
        </w:rPr>
        <w:t xml:space="preserve">La distance </w:t>
      </w:r>
      <w:r w:rsidRPr="001049B6">
        <w:rPr>
          <w:sz w:val="24"/>
          <w:szCs w:val="24"/>
        </w:rPr>
        <w:t>entre les champs</w:t>
      </w:r>
      <w:r w:rsidR="009C7611">
        <w:rPr>
          <w:sz w:val="24"/>
          <w:szCs w:val="24"/>
        </w:rPr>
        <w:t xml:space="preserve"> et les ménages </w:t>
      </w:r>
      <w:r w:rsidRPr="001049B6">
        <w:rPr>
          <w:sz w:val="24"/>
          <w:szCs w:val="24"/>
        </w:rPr>
        <w:t xml:space="preserve"> (DISEXP)</w:t>
      </w:r>
    </w:p>
    <w:p w:rsidR="002B0638" w:rsidRPr="001049B6" w:rsidRDefault="001049B6" w:rsidP="00FB63C1">
      <w:pPr>
        <w:autoSpaceDE w:val="0"/>
        <w:autoSpaceDN w:val="0"/>
        <w:adjustRightInd w:val="0"/>
        <w:spacing w:after="240" w:line="240" w:lineRule="auto"/>
        <w:jc w:val="both"/>
        <w:rPr>
          <w:rFonts w:cs="Times New Roman"/>
          <w:b w:val="0"/>
          <w:sz w:val="24"/>
          <w:szCs w:val="24"/>
        </w:rPr>
      </w:pPr>
      <w:r w:rsidRPr="001049B6">
        <w:rPr>
          <w:rFonts w:cs="Times New Roman"/>
          <w:b w:val="0"/>
          <w:sz w:val="24"/>
          <w:szCs w:val="24"/>
        </w:rPr>
        <w:t xml:space="preserve">La distance </w:t>
      </w:r>
      <w:r w:rsidRPr="001049B6">
        <w:rPr>
          <w:b w:val="0"/>
          <w:sz w:val="24"/>
          <w:szCs w:val="24"/>
        </w:rPr>
        <w:t xml:space="preserve">entre </w:t>
      </w:r>
      <w:r w:rsidR="009C7611" w:rsidRPr="001049B6">
        <w:rPr>
          <w:b w:val="0"/>
          <w:sz w:val="24"/>
          <w:szCs w:val="24"/>
        </w:rPr>
        <w:t>les champs</w:t>
      </w:r>
      <w:r w:rsidR="009C7611" w:rsidRPr="001049B6">
        <w:rPr>
          <w:sz w:val="24"/>
          <w:szCs w:val="24"/>
        </w:rPr>
        <w:t xml:space="preserve"> </w:t>
      </w:r>
      <w:r w:rsidR="009C7611" w:rsidRPr="009C7611">
        <w:rPr>
          <w:b w:val="0"/>
          <w:sz w:val="24"/>
          <w:szCs w:val="24"/>
        </w:rPr>
        <w:t>et</w:t>
      </w:r>
      <w:r w:rsidR="009C7611">
        <w:rPr>
          <w:sz w:val="24"/>
          <w:szCs w:val="24"/>
        </w:rPr>
        <w:t xml:space="preserve"> </w:t>
      </w:r>
      <w:r w:rsidRPr="001049B6">
        <w:rPr>
          <w:b w:val="0"/>
          <w:sz w:val="24"/>
          <w:szCs w:val="24"/>
        </w:rPr>
        <w:t xml:space="preserve">le ménage </w:t>
      </w:r>
      <w:r w:rsidR="002B0638" w:rsidRPr="001049B6">
        <w:rPr>
          <w:b w:val="0"/>
          <w:sz w:val="24"/>
          <w:szCs w:val="24"/>
        </w:rPr>
        <w:t xml:space="preserve">est un déterminant significatif qui influence négativement </w:t>
      </w:r>
      <w:r w:rsidR="002B0638" w:rsidRPr="001049B6">
        <w:rPr>
          <w:rFonts w:cs="Times New Roman"/>
          <w:b w:val="0"/>
          <w:sz w:val="24"/>
          <w:szCs w:val="24"/>
        </w:rPr>
        <w:t xml:space="preserve">(au seuil de 10%) l’adoption du coton biologique à Kandi. Les producteurs qui ont leurs champs à proximité de leur maison sont plus favorables à la production du coton biologique. Ceci est dû au fait que les producteurs éprouvent moins de difficultés non seulement pour entretenir leur champs cotonnier régulièrement mais aussi pour transporter la matière organique dans les champs. Ce résultat est similaire à celui de </w:t>
      </w:r>
      <w:r w:rsidR="00D5597A">
        <w:rPr>
          <w:rFonts w:cs="Times New Roman"/>
          <w:b w:val="0"/>
          <w:sz w:val="24"/>
          <w:szCs w:val="24"/>
        </w:rPr>
        <w:fldChar w:fldCharType="begin" w:fldLock="1"/>
      </w:r>
      <w:r w:rsidR="00D5597A">
        <w:rPr>
          <w:rFonts w:cs="Times New Roman"/>
          <w:b w:val="0"/>
          <w:sz w:val="24"/>
          <w:szCs w:val="24"/>
        </w:rPr>
        <w:instrText>ADDIN CSL_CITATION { "citationItems" : [ { "id" : "ITEM-1", "itemData" : { "DOI" : "10.1186/s40100-015-0030-9", "ISBN" : "0305-750X", "ISSN" : "21937532", "PMID" : "12639587", "abstract" : "Organic cotton relies on ecological processes and the use of natural resources to sustain the production system, unlike conventional cotton, mainly characterized by massive utilization of synthesis chemicals. In West Africa, where rural livelihoods are particularly vulnerable, organic cotton is expected to contribute not only to poverty reduction but also to strengthen households' resilience. The objective of this study was to assess institutional and socioeconomic factors determining farmers' decisions to adopt organic cotton. For this purpose, we applied a probit model on empirical data collected from producers of the Centre and the Northern parts of Benin. Overall, we found that organic cotton adoption is mainly determined by farmers' socioeconomic characteristics, the physical distance between farm and house, and contact with extension and advisory services. Organic farming is more attractive to women compared to conventional farming. This because such type of cotton farming enables women to hold a sepa ate cotton farm and thus increase their economic independence, whereas with the conventional system they depend mainly on the farm of the (male) head of the household. Older, less educated and low-income farmers who express environmental concern are more likely to adopt organic cotton. Subsequently, organic cotton should be considered as a prospective policy option to reach the poor and strengthen their livelihoods conditions while contributing to preserve the environment and natural resources. Furthermore, farmers who have their farm near home are more likely to adopt organic farming than those who have the farm far from their home. It also came out that organic farmers have more contacts with advisory and extension services. Finally, the study noted that there is still a need to enhance the extension system by: (1) exploring, designing, and upgrading innovative pedagogic tools such as videos and mobile phone technology to foster learning; and (2) strengthening", "author" : [ { "dropping-particle" : "", "family" : "Sodjinou", "given" : "Epiphane", "non-dropping-particle" : "", "parse-names" : false, "suffix" : "" }, { "dropping-particle" : "", "family" : "Glin", "given" : "Laurent C", "non-dropping-particle" : "", "parse-names" : false, "suffix" : "" }, { "dropping-particle" : "", "family" : "Nicolay", "given" : "Gian", "non-dropping-particle" : "", "parse-names" : false, "suffix" : "" }, { "dropping-particle" : "", "family" : "Tovignan", "given" : "Silv\u00e8re", "non-dropping-particle" : "", "parse-names" : false, "suffix" : "" }, { "dropping-particle" : "", "family" : "Hinvi", "given" : "Jonas", "non-dropping-particle" : "", "parse-names" : false, "suffix" : "" } ], "container-title" : "Agricultural and Food Economics", "id" : "ITEM-1", "issue" : "1", "issued" : { "date-parts" : [ [ "2015" ] ] }, "title" : "Socioeconomic determinants of organic cotton adoption in Benin, West Africa", "type" : "article-journal", "volume" : "3" }, "uris" : [ "http://www.mendeley.com/documents/?uuid=30c36ea5-15a7-4b5b-bb4c-f19bf59cdc94" ] } ], "mendeley" : { "formattedCitation" : "[17]", "plainTextFormattedCitation" : "[17]", "previouslyFormattedCitation" : "[17]" }, "properties" : { "noteIndex" : 0 }, "schema" : "https://github.com/citation-style-language/schema/raw/master/csl-citation.json" }</w:instrText>
      </w:r>
      <w:r w:rsidR="00D5597A">
        <w:rPr>
          <w:rFonts w:cs="Times New Roman"/>
          <w:b w:val="0"/>
          <w:sz w:val="24"/>
          <w:szCs w:val="24"/>
        </w:rPr>
        <w:fldChar w:fldCharType="separate"/>
      </w:r>
      <w:r w:rsidR="00D5597A" w:rsidRPr="00D5597A">
        <w:rPr>
          <w:rFonts w:cs="Times New Roman"/>
          <w:b w:val="0"/>
          <w:noProof/>
          <w:sz w:val="24"/>
          <w:szCs w:val="24"/>
        </w:rPr>
        <w:t>[17]</w:t>
      </w:r>
      <w:r w:rsidR="00D5597A">
        <w:rPr>
          <w:rFonts w:cs="Times New Roman"/>
          <w:b w:val="0"/>
          <w:sz w:val="24"/>
          <w:szCs w:val="24"/>
        </w:rPr>
        <w:fldChar w:fldCharType="end"/>
      </w:r>
      <w:r w:rsidR="00D5597A">
        <w:rPr>
          <w:rFonts w:cs="Times New Roman"/>
          <w:b w:val="0"/>
          <w:sz w:val="24"/>
          <w:szCs w:val="24"/>
        </w:rPr>
        <w:t xml:space="preserve"> qui ont trouvé que plus les champs des producteurs sont éloignés de leurs ménages, plus ils sont réticents </w:t>
      </w:r>
      <w:r w:rsidR="009C7611">
        <w:rPr>
          <w:rFonts w:cs="Times New Roman"/>
          <w:b w:val="0"/>
          <w:sz w:val="24"/>
          <w:szCs w:val="24"/>
        </w:rPr>
        <w:t>quant à</w:t>
      </w:r>
      <w:r w:rsidR="00D5597A">
        <w:rPr>
          <w:rFonts w:cs="Times New Roman"/>
          <w:b w:val="0"/>
          <w:sz w:val="24"/>
          <w:szCs w:val="24"/>
        </w:rPr>
        <w:t xml:space="preserve"> l’adoption du coton biologique.</w:t>
      </w:r>
    </w:p>
    <w:p w:rsidR="001049B6" w:rsidRDefault="002B0638" w:rsidP="00FB63C1">
      <w:pPr>
        <w:autoSpaceDE w:val="0"/>
        <w:autoSpaceDN w:val="0"/>
        <w:adjustRightInd w:val="0"/>
        <w:spacing w:after="240" w:line="240" w:lineRule="auto"/>
        <w:jc w:val="both"/>
        <w:rPr>
          <w:rFonts w:cs="Times New Roman"/>
          <w:sz w:val="24"/>
          <w:szCs w:val="24"/>
        </w:rPr>
      </w:pPr>
      <w:r w:rsidRPr="001049B6">
        <w:rPr>
          <w:rFonts w:cs="Times New Roman"/>
          <w:sz w:val="24"/>
          <w:szCs w:val="24"/>
        </w:rPr>
        <w:t>L’accès au crédit (OBCRED)</w:t>
      </w:r>
    </w:p>
    <w:p w:rsidR="00A56F81" w:rsidRPr="00A56F81" w:rsidRDefault="001049B6" w:rsidP="00A56F81">
      <w:pPr>
        <w:autoSpaceDE w:val="0"/>
        <w:autoSpaceDN w:val="0"/>
        <w:adjustRightInd w:val="0"/>
        <w:spacing w:after="240" w:line="240" w:lineRule="auto"/>
        <w:jc w:val="both"/>
        <w:rPr>
          <w:rFonts w:cs="Times New Roman"/>
          <w:b w:val="0"/>
          <w:sz w:val="24"/>
          <w:szCs w:val="24"/>
        </w:rPr>
      </w:pPr>
      <w:r w:rsidRPr="001049B6">
        <w:rPr>
          <w:rFonts w:cs="Times New Roman"/>
          <w:b w:val="0"/>
          <w:sz w:val="24"/>
          <w:szCs w:val="24"/>
        </w:rPr>
        <w:t>L’accès au crédit</w:t>
      </w:r>
      <w:r w:rsidR="002B0638" w:rsidRPr="001049B6">
        <w:rPr>
          <w:rFonts w:cs="Times New Roman"/>
          <w:sz w:val="24"/>
          <w:szCs w:val="24"/>
        </w:rPr>
        <w:t xml:space="preserve"> </w:t>
      </w:r>
      <w:r w:rsidR="002B0638" w:rsidRPr="001049B6">
        <w:rPr>
          <w:b w:val="0"/>
          <w:sz w:val="24"/>
          <w:szCs w:val="24"/>
        </w:rPr>
        <w:t>est un déterminant significatif qui influence positivement (</w:t>
      </w:r>
      <w:r w:rsidR="002B0638" w:rsidRPr="001049B6">
        <w:rPr>
          <w:rFonts w:cs="Times New Roman"/>
          <w:b w:val="0"/>
          <w:sz w:val="24"/>
          <w:szCs w:val="24"/>
        </w:rPr>
        <w:t>au seuil de 1%) l’adoption du coton biologique à Kandi. Ce résultat renforce l’idée selon laquelle l’absence de crédit limite significativement l’adoption des innovations en agriculture. L’accès au crédit est devenu un facteur important dans la décision de produire le coton biologique principalement en raison du retard dans le paiement observé ces dernières années. En effet, les producteurs réclament les services de financement et de microcrédit non seulement pour satisfaire leurs besoins économiques mais aussi pour investir dans l’achat de matériels agricoles comme les char</w:t>
      </w:r>
      <w:r w:rsidR="009C7611">
        <w:rPr>
          <w:rFonts w:cs="Times New Roman"/>
          <w:b w:val="0"/>
          <w:sz w:val="24"/>
          <w:szCs w:val="24"/>
        </w:rPr>
        <w:t>rettes, les pulvérisateurs etc. L’accès au crédit est donc devenu un facteur très important favorisant la production du coton biologique. C</w:t>
      </w:r>
      <w:r w:rsidR="002B0638" w:rsidRPr="001049B6">
        <w:rPr>
          <w:rFonts w:cs="Times New Roman"/>
          <w:b w:val="0"/>
          <w:sz w:val="24"/>
          <w:szCs w:val="24"/>
        </w:rPr>
        <w:t xml:space="preserve">e résultat est contraire à ceux de </w:t>
      </w:r>
      <w:r w:rsidR="00D5597A">
        <w:rPr>
          <w:rFonts w:cs="Times New Roman"/>
          <w:b w:val="0"/>
          <w:sz w:val="24"/>
          <w:szCs w:val="24"/>
        </w:rPr>
        <w:fldChar w:fldCharType="begin" w:fldLock="1"/>
      </w:r>
      <w:r w:rsidR="00D5597A">
        <w:rPr>
          <w:rFonts w:cs="Times New Roman"/>
          <w:b w:val="0"/>
          <w:sz w:val="24"/>
          <w:szCs w:val="24"/>
        </w:rPr>
        <w:instrText>ADDIN CSL_CITATION { "citationItems" : [ { "id" : "ITEM-1", "itemData" : { "DOI" : "10.1186/s40100-015-0030-9", "ISBN" : "0305-750X", "ISSN" : "21937532", "PMID" : "12639587", "abstract" : "Organic cotton relies on ecological processes and the use of natural resources to sustain the production system, unlike conventional cotton, mainly characterized by massive utilization of synthesis chemicals. In West Africa, where rural livelihoods are particularly vulnerable, organic cotton is expected to contribute not only to poverty reduction but also to strengthen households' resilience. The objective of this study was to assess institutional and socioeconomic factors determining farmers' decisions to adopt organic cotton. For this purpose, we applied a probit model on empirical data collected from producers of the Centre and the Northern parts of Benin. Overall, we found that organic cotton adoption is mainly determined by farmers' socioeconomic characteristics, the physical distance between farm and house, and contact with extension and advisory services. Organic farming is more attractive to women compared to conventional farming. This because such type of cotton farming enables women to hold a sepa ate cotton farm and thus increase their economic independence, whereas with the conventional system they depend mainly on the farm of the (male) head of the household. Older, less educated and low-income farmers who express environmental concern are more likely to adopt organic cotton. Subsequently, organic cotton should be considered as a prospective policy option to reach the poor and strengthen their livelihoods conditions while contributing to preserve the environment and natural resources. Furthermore, farmers who have their farm near home are more likely to adopt organic farming than those who have the farm far from their home. It also came out that organic farmers have more contacts with advisory and extension services. Finally, the study noted that there is still a need to enhance the extension system by: (1) exploring, designing, and upgrading innovative pedagogic tools such as videos and mobile phone technology to foster learning; and (2) strengthening", "author" : [ { "dropping-particle" : "", "family" : "Sodjinou", "given" : "Epiphane", "non-dropping-particle" : "", "parse-names" : false, "suffix" : "" }, { "dropping-particle" : "", "family" : "Glin", "given" : "Laurent C", "non-dropping-particle" : "", "parse-names" : false, "suffix" : "" }, { "dropping-particle" : "", "family" : "Nicolay", "given" : "Gian", "non-dropping-particle" : "", "parse-names" : false, "suffix" : "" }, { "dropping-particle" : "", "family" : "Tovignan", "given" : "Silv\u00e8re", "non-dropping-particle" : "", "parse-names" : false, "suffix" : "" }, { "dropping-particle" : "", "family" : "Hinvi", "given" : "Jonas", "non-dropping-particle" : "", "parse-names" : false, "suffix" : "" } ], "container-title" : "Agricultural and Food Economics", "id" : "ITEM-1", "issue" : "1", "issued" : { "date-parts" : [ [ "2015" ] ] }, "title" : "Socioeconomic determinants of organic cotton adoption in Benin, West Africa", "type" : "article-journal", "volume" : "3" }, "uris" : [ "http://www.mendeley.com/documents/?uuid=30c36ea5-15a7-4b5b-bb4c-f19bf59cdc94" ] } ], "mendeley" : { "formattedCitation" : "[17]", "plainTextFormattedCitation" : "[17]", "previouslyFormattedCitation" : "[17]" }, "properties" : { "noteIndex" : 0 }, "schema" : "https://github.com/citation-style-language/schema/raw/master/csl-citation.json" }</w:instrText>
      </w:r>
      <w:r w:rsidR="00D5597A">
        <w:rPr>
          <w:rFonts w:cs="Times New Roman"/>
          <w:b w:val="0"/>
          <w:sz w:val="24"/>
          <w:szCs w:val="24"/>
        </w:rPr>
        <w:fldChar w:fldCharType="separate"/>
      </w:r>
      <w:r w:rsidR="00D5597A" w:rsidRPr="00D5597A">
        <w:rPr>
          <w:rFonts w:cs="Times New Roman"/>
          <w:b w:val="0"/>
          <w:noProof/>
          <w:sz w:val="24"/>
          <w:szCs w:val="24"/>
        </w:rPr>
        <w:t>[17]</w:t>
      </w:r>
      <w:r w:rsidR="00D5597A">
        <w:rPr>
          <w:rFonts w:cs="Times New Roman"/>
          <w:b w:val="0"/>
          <w:sz w:val="24"/>
          <w:szCs w:val="24"/>
        </w:rPr>
        <w:fldChar w:fldCharType="end"/>
      </w:r>
      <w:r w:rsidR="002B0638" w:rsidRPr="001049B6">
        <w:rPr>
          <w:rFonts w:cs="Times New Roman"/>
          <w:b w:val="0"/>
          <w:sz w:val="24"/>
          <w:szCs w:val="24"/>
        </w:rPr>
        <w:t>. Toutefois, plusieurs travaux ont r</w:t>
      </w:r>
      <w:r w:rsidR="00D5597A">
        <w:rPr>
          <w:rFonts w:cs="Times New Roman"/>
          <w:b w:val="0"/>
          <w:sz w:val="24"/>
          <w:szCs w:val="24"/>
        </w:rPr>
        <w:t>évélé que l’accès au crédit est une condition sine qua non dans</w:t>
      </w:r>
      <w:r w:rsidR="002B0638" w:rsidRPr="001049B6">
        <w:rPr>
          <w:rFonts w:cs="Times New Roman"/>
          <w:b w:val="0"/>
          <w:sz w:val="24"/>
          <w:szCs w:val="24"/>
        </w:rPr>
        <w:t xml:space="preserve"> l’adoption d’une pratique agricole en général et dans la production cotonnière en particulier (</w:t>
      </w:r>
      <w:r w:rsidR="00316E57">
        <w:rPr>
          <w:rFonts w:cs="Times New Roman"/>
          <w:b w:val="0"/>
          <w:sz w:val="24"/>
          <w:szCs w:val="24"/>
        </w:rPr>
        <w:fldChar w:fldCharType="begin" w:fldLock="1"/>
      </w:r>
      <w:r w:rsidR="00316E57">
        <w:rPr>
          <w:rFonts w:cs="Times New Roman"/>
          <w:b w:val="0"/>
          <w:sz w:val="24"/>
          <w:szCs w:val="24"/>
        </w:rPr>
        <w:instrText>ADDIN CSL_CITATION { "citationItems" : [ { "id" : "ITEM-1", "itemData" : { "DOI" : "10.5923/j.ijaf.20120201.01", "ISBN" : "9789279347962", "ISSN" : "2165-882X", "PMID" : "17556540", "abstract" : "FOREWORD Evidence-based and successful policy requires making investment decisions based on objective and verifiable methods. This is why the Commission has been continuously promoting the use of Cost-Benefit Analyses (CBA) for major infrastructure projects above \u20ac50 million. For the first time, in the 2014-2020 period, the basic rules of conducting CBAs are included in the secondary legis-lation and are binding for all beneficiaries. In general, the Member States plan to implement over five hundred major projects in the 2014-2020 period. CBA -that is about measuring in \" money terms \" all the benefits and costs of the project to society -should become a real management tool for national and regional authorities and therefore we have focused on practical elements in the Guide while keeping abreast of recent developments in the scientific world of welfare economics. In addition, DG Regional and Urban Policy \u2013 together with JASPERS -will establish regular CBA forums for exchanging best practices and experience in carrying out CBAs so that we can continue to improve stakeholders' knowledge and its effective application to specific investment projects. For the sake of creating growth and jobs, Member States' projects financed by the European Structural and Investment Funds need to be completed on time and have to provide expected results to our citizens and enterprises.", "author" : [ { "dropping-particle" : "", "family" : "CIMMYT", "given" : "", "non-dropping-particle" : "", "parse-names" : false, "suffix" : "" } ], "container-title" : "Cimmyt", "id" : "ITEM-1", "issue" : "January", "issued" : { "date-parts" : [ [ "1993" ] ] }, "number-of-pages" : "1-6", "publisher" : "CIMMYT", "publisher-place" : "Mexico", "title" : "CIMMYT Economics Program. The Adoption of Agricultural Technology: A Guide for Survey Design", "type" : "book" }, "uris" : [ "http://www.mendeley.com/documents/?uuid=60d256aa-5503-4e21-9c92-809defb93bdd" ] }, { "id" : "ITEM-2", "itemData" : { "DOI" : "10.1684/agr.2006.0038", "ISBN" : "1166-7699", "ISSN" : "17775949", "abstract" : "En zones de savanes cotonni\u00e8res d\u2019Afrique centrale, les densit\u00e9s de populations sont variables et en augmentation. Les modes d\u2019exploitation agricole varient de l\u2019agriculture itin\u00e9rante r\u00e9pandue en Centrafrique \u00e0 l\u2019agriculture continue dominante au Cameroun et au Tchad. L\u2019exploitation agricole familiale est une unit\u00e9 familiale de production, de consommation, d\u2019accumulation et de r\u00e9sidence. Elle est caract\u00e9ris\u00e9e par la diversification des activit\u00e9s, de faibles superficies cultiv\u00e9es, des revenus limit\u00e9s, la faiblesse du facteur travail et la recherche de la s\u00e9curit\u00e9 alimentaire de la famille. La crise cotonni\u00e8re et les changements du contexte \u00e9conomique et social apparaissent comme des facteurs d\u2019\u00e9volution des centres de d\u00e9cision et des strat\u00e9gies de diversification de ces exploita-tions. On assiste, entre les hommes et les femmes d\u2019une m\u00eame exploitation, \u00e0 une nouvelle r\u00e9partition des activit\u00e9s relatives au choix des cultures et \u00e0 l\u2019organisation du travail avec l\u2019utilisation croissante de la traction animale. Au sein de l\u2019exploitation, souvent constitu\u00e9e du m\u00e9nage r\u00e9duit, la centralisation des d\u00e9cisions se r\u00e9pand en Centrafrique, tandis que la gestion mixte entre l\u2019homme et la femme se d\u00e9veloppe au Tchad et au Cameroun, principalement dans les exploitations en difficult\u00e9. Dans ces derni\u00e8res, les revenus des activit\u00e9s non agricoles des femmes sont d\u00e9terminants pour la s\u00e9curit\u00e9 alimentaire de la famille. Ces \u00e9volutions des centres de d\u00e9cision et de fonctionnement des exploitations doivent \u00eatre prises en compte par les services \u00e0 l\u2019agriculture et dans les politiques de d\u00e9veloppement rural. Elles signifient aussi qu\u2019il est n\u00e9cessaire de mener des recherches sur la coordination entre les centres de d\u00e9cisions des exploitations, sur le comportement \u00e9conomique des producteurs et sur l\u2019analyse du fonctionnement des exploitations.", "author" : [ { "dropping-particle" : "", "family" : "LAWIN", "given" : "Gabriel", "non-dropping-particle" : "", "parse-names" : false, "suffix" : "" } ], "container-title" : "th\u00e8se d'ing\u00e9nieur", "id" : "ITEM-2", "issued" : { "date-parts" : [ [ "2006" ] ] }, "number-of-pages" : "112", "publisher" : "Universisit\u00e9 d'Abomey-Calavi", "title" : "Analyse des determinants de l\u2019adoption et de la diffusion du dispositif am\u00e9lior\u00e9 d\u2019\u00e9tuvage du riz dans la commune de glazou\u00e9", "type" : "thesis" }, "uris" : [ "http://www.mendeley.com/documents/?uuid=cd5bde99-56d3-443c-b1f9-95971f3bfa23" ] } ], "mendeley" : { "formattedCitation" : "[14], [19]", "plainTextFormattedCitation" : "[14], [19]", "previouslyFormattedCitation" : "[14], [19]" }, "properties" : { "noteIndex" : 0 }, "schema" : "https://github.com/citation-style-language/schema/raw/master/csl-citation.json" }</w:instrText>
      </w:r>
      <w:r w:rsidR="00316E57">
        <w:rPr>
          <w:rFonts w:cs="Times New Roman"/>
          <w:b w:val="0"/>
          <w:sz w:val="24"/>
          <w:szCs w:val="24"/>
        </w:rPr>
        <w:fldChar w:fldCharType="separate"/>
      </w:r>
      <w:r w:rsidR="00316E57" w:rsidRPr="00316E57">
        <w:rPr>
          <w:rFonts w:cs="Times New Roman"/>
          <w:b w:val="0"/>
          <w:noProof/>
          <w:sz w:val="24"/>
          <w:szCs w:val="24"/>
        </w:rPr>
        <w:t>[14], [19]</w:t>
      </w:r>
      <w:r w:rsidR="00316E57">
        <w:rPr>
          <w:rFonts w:cs="Times New Roman"/>
          <w:b w:val="0"/>
          <w:sz w:val="24"/>
          <w:szCs w:val="24"/>
        </w:rPr>
        <w:fldChar w:fldCharType="end"/>
      </w:r>
      <w:r w:rsidR="002B0638" w:rsidRPr="001049B6">
        <w:rPr>
          <w:rFonts w:cs="Times New Roman"/>
          <w:b w:val="0"/>
          <w:sz w:val="24"/>
          <w:szCs w:val="24"/>
        </w:rPr>
        <w:t>).</w:t>
      </w:r>
      <w:bookmarkStart w:id="3" w:name="_Toc501990835"/>
    </w:p>
    <w:p w:rsidR="002B0638" w:rsidRPr="001049B6" w:rsidRDefault="002B0638" w:rsidP="00FB63C1">
      <w:pPr>
        <w:pStyle w:val="Titre1"/>
        <w:spacing w:before="0" w:beforeAutospacing="0" w:after="120" w:afterAutospacing="0" w:line="240" w:lineRule="auto"/>
        <w:ind w:left="0" w:firstLine="0"/>
        <w:rPr>
          <w:sz w:val="24"/>
        </w:rPr>
      </w:pPr>
      <w:r w:rsidRPr="001049B6">
        <w:rPr>
          <w:sz w:val="24"/>
        </w:rPr>
        <w:t xml:space="preserve">Conclusion </w:t>
      </w:r>
      <w:bookmarkEnd w:id="3"/>
    </w:p>
    <w:p w:rsidR="00316E57" w:rsidRPr="00B875A7" w:rsidRDefault="001C361F" w:rsidP="00FB63C1">
      <w:pPr>
        <w:spacing w:after="240" w:line="240" w:lineRule="auto"/>
        <w:jc w:val="both"/>
        <w:rPr>
          <w:b w:val="0"/>
          <w:sz w:val="24"/>
          <w:szCs w:val="24"/>
        </w:rPr>
      </w:pPr>
      <w:r>
        <w:rPr>
          <w:rFonts w:cs="Times New Roman"/>
          <w:b w:val="0"/>
          <w:sz w:val="24"/>
          <w:szCs w:val="24"/>
        </w:rPr>
        <w:t>P</w:t>
      </w:r>
      <w:r w:rsidR="002B0638" w:rsidRPr="002B668B">
        <w:rPr>
          <w:rFonts w:cs="Times New Roman"/>
          <w:b w:val="0"/>
          <w:sz w:val="24"/>
          <w:szCs w:val="24"/>
        </w:rPr>
        <w:t>lusieurs facteurs influencent l’adoption du coton biologique dans la commune de Kandi. Parmi ces facteurs</w:t>
      </w:r>
      <w:r w:rsidR="002B0638">
        <w:rPr>
          <w:rFonts w:cs="Times New Roman"/>
          <w:b w:val="0"/>
          <w:sz w:val="24"/>
          <w:szCs w:val="24"/>
        </w:rPr>
        <w:t>,</w:t>
      </w:r>
      <w:r w:rsidR="002B0638" w:rsidRPr="002B668B">
        <w:rPr>
          <w:rFonts w:cs="Times New Roman"/>
          <w:b w:val="0"/>
          <w:sz w:val="24"/>
          <w:szCs w:val="24"/>
        </w:rPr>
        <w:t xml:space="preserve"> cinq ont une influence significative et expliquent la décision des producteurs d’adopter ou non le coton biologique. </w:t>
      </w:r>
      <w:r w:rsidR="002B0638">
        <w:rPr>
          <w:rFonts w:cs="Times New Roman"/>
          <w:b w:val="0"/>
          <w:sz w:val="24"/>
          <w:szCs w:val="24"/>
        </w:rPr>
        <w:t xml:space="preserve">Il s’agit du </w:t>
      </w:r>
      <w:r w:rsidR="002B0638">
        <w:rPr>
          <w:b w:val="0"/>
          <w:sz w:val="24"/>
          <w:szCs w:val="24"/>
        </w:rPr>
        <w:t xml:space="preserve">sexe des producteurs, de l’activité principale, du nombre d’actifs agricoles par ménage, de l’accès au crédit qui influencent positivement la décision d’adoption et la distance entre le ménage et les champs qui a une influence négative sur cette dernière. </w:t>
      </w:r>
      <w:r w:rsidR="00010D60">
        <w:rPr>
          <w:b w:val="0"/>
          <w:sz w:val="24"/>
          <w:szCs w:val="24"/>
        </w:rPr>
        <w:t xml:space="preserve">Il incombe </w:t>
      </w:r>
      <w:r>
        <w:rPr>
          <w:b w:val="0"/>
          <w:sz w:val="24"/>
          <w:szCs w:val="24"/>
        </w:rPr>
        <w:t xml:space="preserve">donc </w:t>
      </w:r>
      <w:r w:rsidR="00010D60">
        <w:rPr>
          <w:b w:val="0"/>
          <w:sz w:val="24"/>
          <w:szCs w:val="24"/>
        </w:rPr>
        <w:t>aux structures promotrices de l’agriculture biologique de tenir compte de ces différents facteu</w:t>
      </w:r>
      <w:r>
        <w:rPr>
          <w:b w:val="0"/>
          <w:sz w:val="24"/>
          <w:szCs w:val="24"/>
        </w:rPr>
        <w:t>rs afin de rendre plus efficace</w:t>
      </w:r>
      <w:r w:rsidR="00010D60">
        <w:rPr>
          <w:b w:val="0"/>
          <w:sz w:val="24"/>
          <w:szCs w:val="24"/>
        </w:rPr>
        <w:t xml:space="preserve"> la </w:t>
      </w:r>
      <w:r w:rsidR="00B875A7">
        <w:rPr>
          <w:b w:val="0"/>
          <w:sz w:val="24"/>
          <w:szCs w:val="24"/>
        </w:rPr>
        <w:t xml:space="preserve">diffusion de cette innovation. </w:t>
      </w:r>
    </w:p>
    <w:p w:rsidR="001049B6" w:rsidRDefault="001049B6" w:rsidP="002B0638">
      <w:pPr>
        <w:spacing w:after="240" w:line="360" w:lineRule="auto"/>
        <w:jc w:val="both"/>
        <w:rPr>
          <w:sz w:val="24"/>
          <w:szCs w:val="24"/>
        </w:rPr>
      </w:pPr>
      <w:r w:rsidRPr="001049B6">
        <w:rPr>
          <w:sz w:val="24"/>
          <w:szCs w:val="24"/>
        </w:rPr>
        <w:t>Références bibliographiques</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Pr>
          <w:sz w:val="24"/>
          <w:szCs w:val="24"/>
        </w:rPr>
        <w:lastRenderedPageBreak/>
        <w:fldChar w:fldCharType="begin" w:fldLock="1"/>
      </w:r>
      <w:r>
        <w:rPr>
          <w:sz w:val="24"/>
          <w:szCs w:val="24"/>
        </w:rPr>
        <w:instrText xml:space="preserve">ADDIN Mendeley Bibliography CSL_BIBLIOGRAPHY </w:instrText>
      </w:r>
      <w:r>
        <w:rPr>
          <w:sz w:val="24"/>
          <w:szCs w:val="24"/>
        </w:rPr>
        <w:fldChar w:fldCharType="separate"/>
      </w:r>
      <w:r w:rsidRPr="0066605B">
        <w:rPr>
          <w:rFonts w:cs="Times New Roman"/>
          <w:b w:val="0"/>
          <w:noProof/>
          <w:sz w:val="24"/>
          <w:szCs w:val="24"/>
        </w:rPr>
        <w:t>[1]</w:t>
      </w:r>
      <w:r w:rsidRPr="00316E57">
        <w:rPr>
          <w:rFonts w:cs="Times New Roman"/>
          <w:b w:val="0"/>
          <w:noProof/>
          <w:sz w:val="24"/>
          <w:szCs w:val="24"/>
        </w:rPr>
        <w:tab/>
        <w:t xml:space="preserve">A. Gbetoenonmon et J. Gbeffo, « Rapport d’étude sur les stratégies de financement de la Banque Mondiale dans le secteur agricole au Benin », Cotonou, Bénin, </w:t>
      </w:r>
      <w:r w:rsidR="00C80286">
        <w:rPr>
          <w:rFonts w:cs="Times New Roman"/>
          <w:b w:val="0"/>
          <w:noProof/>
          <w:sz w:val="24"/>
          <w:szCs w:val="24"/>
        </w:rPr>
        <w:t xml:space="preserve">p. 49, </w:t>
      </w:r>
      <w:r w:rsidRPr="00316E57">
        <w:rPr>
          <w:rFonts w:cs="Times New Roman"/>
          <w:b w:val="0"/>
          <w:noProof/>
          <w:sz w:val="24"/>
          <w:szCs w:val="24"/>
        </w:rPr>
        <w:t>2016.</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[2]</w:t>
      </w:r>
      <w:r w:rsidRPr="00316E57">
        <w:rPr>
          <w:rFonts w:cs="Times New Roman"/>
          <w:b w:val="0"/>
          <w:noProof/>
          <w:sz w:val="24"/>
          <w:szCs w:val="24"/>
        </w:rPr>
        <w:tab/>
        <w:t>ONS, « </w:t>
      </w:r>
      <w:r w:rsidR="00C80286" w:rsidRPr="00316E57">
        <w:rPr>
          <w:rFonts w:cs="Times New Roman"/>
          <w:b w:val="0"/>
          <w:noProof/>
          <w:sz w:val="24"/>
          <w:szCs w:val="24"/>
        </w:rPr>
        <w:t>bilan de la campagne transitoire</w:t>
      </w:r>
      <w:r w:rsidRPr="00316E57">
        <w:rPr>
          <w:rFonts w:cs="Times New Roman"/>
          <w:b w:val="0"/>
          <w:noProof/>
          <w:sz w:val="24"/>
          <w:szCs w:val="24"/>
        </w:rPr>
        <w:t xml:space="preserve"> 2012-2013 », Cotonou, </w:t>
      </w:r>
      <w:r w:rsidR="00C80286" w:rsidRPr="00316E57">
        <w:rPr>
          <w:rFonts w:cs="Times New Roman"/>
          <w:b w:val="0"/>
          <w:noProof/>
          <w:sz w:val="24"/>
          <w:szCs w:val="24"/>
        </w:rPr>
        <w:t>Bénin</w:t>
      </w:r>
      <w:r w:rsidR="00C80286">
        <w:rPr>
          <w:rFonts w:cs="Times New Roman"/>
          <w:b w:val="0"/>
          <w:noProof/>
          <w:sz w:val="24"/>
          <w:szCs w:val="24"/>
        </w:rPr>
        <w:t>,</w:t>
      </w:r>
      <w:r w:rsidR="00C80286" w:rsidRPr="00316E57">
        <w:rPr>
          <w:rFonts w:cs="Times New Roman"/>
          <w:b w:val="0"/>
          <w:noProof/>
          <w:sz w:val="24"/>
          <w:szCs w:val="24"/>
        </w:rPr>
        <w:t xml:space="preserve"> </w:t>
      </w:r>
      <w:r w:rsidR="00C80286">
        <w:rPr>
          <w:rFonts w:cs="Times New Roman"/>
          <w:b w:val="0"/>
          <w:noProof/>
          <w:sz w:val="24"/>
          <w:szCs w:val="24"/>
        </w:rPr>
        <w:t xml:space="preserve">pp. 1-11, </w:t>
      </w:r>
      <w:r w:rsidRPr="00316E57">
        <w:rPr>
          <w:rFonts w:cs="Times New Roman"/>
          <w:b w:val="0"/>
          <w:noProof/>
          <w:sz w:val="24"/>
          <w:szCs w:val="24"/>
        </w:rPr>
        <w:t>2013.</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[3]</w:t>
      </w:r>
      <w:r w:rsidRPr="00316E57">
        <w:rPr>
          <w:rFonts w:cs="Times New Roman"/>
          <w:b w:val="0"/>
          <w:noProof/>
          <w:sz w:val="24"/>
          <w:szCs w:val="24"/>
        </w:rPr>
        <w:tab/>
        <w:t xml:space="preserve">H. M. Batamoussi, I. Moumouni, et S. B. J. Orou Tokore Mere, « Contribution à l ’ amélioration des pratiques paysannes de production durable de coton ( Gossypium hirsutum ) au Bénin : cas de la commune de Banikoara », </w:t>
      </w:r>
      <w:r w:rsidRPr="00316E57">
        <w:rPr>
          <w:rFonts w:cs="Times New Roman"/>
          <w:b w:val="0"/>
          <w:i/>
          <w:iCs/>
          <w:noProof/>
          <w:sz w:val="24"/>
          <w:szCs w:val="24"/>
        </w:rPr>
        <w:t>Int. J. Biol. Chem. Sci.</w:t>
      </w:r>
      <w:r w:rsidRPr="00316E57">
        <w:rPr>
          <w:rFonts w:cs="Times New Roman"/>
          <w:b w:val="0"/>
          <w:noProof/>
          <w:sz w:val="24"/>
          <w:szCs w:val="24"/>
        </w:rPr>
        <w:t>, vol. 9, n</w:t>
      </w:r>
      <w:r w:rsidRPr="00316E57">
        <w:rPr>
          <w:rFonts w:cs="Times New Roman"/>
          <w:b w:val="0"/>
          <w:noProof/>
          <w:sz w:val="24"/>
          <w:szCs w:val="24"/>
          <w:vertAlign w:val="superscript"/>
        </w:rPr>
        <w:t>o</w:t>
      </w:r>
      <w:r w:rsidR="00C80286">
        <w:rPr>
          <w:rFonts w:cs="Times New Roman"/>
          <w:b w:val="0"/>
          <w:noProof/>
          <w:sz w:val="24"/>
          <w:szCs w:val="24"/>
        </w:rPr>
        <w:t xml:space="preserve"> 5, pp. 2401-</w:t>
      </w:r>
      <w:r w:rsidRPr="00316E57">
        <w:rPr>
          <w:rFonts w:cs="Times New Roman"/>
          <w:b w:val="0"/>
          <w:noProof/>
          <w:sz w:val="24"/>
          <w:szCs w:val="24"/>
        </w:rPr>
        <w:t>2413, 2015.</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[4]</w:t>
      </w:r>
      <w:r w:rsidRPr="00316E57">
        <w:rPr>
          <w:rFonts w:cs="Times New Roman"/>
          <w:b w:val="0"/>
          <w:noProof/>
          <w:sz w:val="24"/>
          <w:szCs w:val="24"/>
        </w:rPr>
        <w:tab/>
        <w:t>V. A. H</w:t>
      </w:r>
      <w:r w:rsidR="00C80286" w:rsidRPr="00316E57">
        <w:rPr>
          <w:rFonts w:cs="Times New Roman"/>
          <w:b w:val="0"/>
          <w:noProof/>
          <w:sz w:val="24"/>
          <w:szCs w:val="24"/>
        </w:rPr>
        <w:t>oundekon</w:t>
      </w:r>
      <w:r w:rsidRPr="00316E57">
        <w:rPr>
          <w:rFonts w:cs="Times New Roman"/>
          <w:b w:val="0"/>
          <w:noProof/>
          <w:sz w:val="24"/>
          <w:szCs w:val="24"/>
        </w:rPr>
        <w:t>, « Analyse comparative des systèmes de production du coton biologique et du coton conven</w:t>
      </w:r>
      <w:r w:rsidR="00C80286">
        <w:rPr>
          <w:rFonts w:cs="Times New Roman"/>
          <w:b w:val="0"/>
          <w:noProof/>
          <w:sz w:val="24"/>
          <w:szCs w:val="24"/>
        </w:rPr>
        <w:t>tionnel au Bénin », Bénin, pp. 1-</w:t>
      </w:r>
      <w:r w:rsidRPr="00316E57">
        <w:rPr>
          <w:rFonts w:cs="Times New Roman"/>
          <w:b w:val="0"/>
          <w:noProof/>
          <w:sz w:val="24"/>
          <w:szCs w:val="24"/>
        </w:rPr>
        <w:t>13, 2010.</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[5]</w:t>
      </w:r>
      <w:r w:rsidRPr="00316E57">
        <w:rPr>
          <w:rFonts w:cs="Times New Roman"/>
          <w:b w:val="0"/>
          <w:noProof/>
          <w:sz w:val="24"/>
          <w:szCs w:val="24"/>
        </w:rPr>
        <w:tab/>
      </w:r>
      <w:r w:rsidR="00C80286" w:rsidRPr="00316E57">
        <w:rPr>
          <w:rFonts w:cs="Times New Roman"/>
          <w:b w:val="0"/>
          <w:noProof/>
          <w:sz w:val="24"/>
          <w:szCs w:val="24"/>
        </w:rPr>
        <w:t>A. Hougni</w:t>
      </w:r>
      <w:r w:rsidR="00C80286">
        <w:rPr>
          <w:rFonts w:cs="Times New Roman"/>
          <w:b w:val="0"/>
          <w:noProof/>
          <w:sz w:val="24"/>
          <w:szCs w:val="24"/>
        </w:rPr>
        <w:t xml:space="preserve">, </w:t>
      </w:r>
      <w:r w:rsidRPr="00316E57">
        <w:rPr>
          <w:rFonts w:cs="Times New Roman"/>
          <w:b w:val="0"/>
          <w:noProof/>
          <w:sz w:val="24"/>
          <w:szCs w:val="24"/>
        </w:rPr>
        <w:t>P. C.</w:t>
      </w:r>
      <w:r w:rsidR="00C80286">
        <w:rPr>
          <w:rFonts w:cs="Times New Roman"/>
          <w:b w:val="0"/>
          <w:noProof/>
          <w:sz w:val="24"/>
          <w:szCs w:val="24"/>
        </w:rPr>
        <w:t xml:space="preserve"> Kpadé, et A. C. Djihinto,</w:t>
      </w:r>
      <w:r w:rsidRPr="00316E57">
        <w:rPr>
          <w:rFonts w:cs="Times New Roman"/>
          <w:b w:val="0"/>
          <w:noProof/>
          <w:sz w:val="24"/>
          <w:szCs w:val="24"/>
        </w:rPr>
        <w:t xml:space="preserve"> « Culture biologique du cotonnier et commerce équitable du coton : Deux approches de niche », </w:t>
      </w:r>
      <w:r w:rsidRPr="00316E57">
        <w:rPr>
          <w:rFonts w:cs="Times New Roman"/>
          <w:b w:val="0"/>
          <w:i/>
          <w:iCs/>
          <w:noProof/>
          <w:sz w:val="24"/>
          <w:szCs w:val="24"/>
        </w:rPr>
        <w:t>Bull. la Rech. Agron. du Bénin</w:t>
      </w:r>
      <w:r w:rsidRPr="00316E57">
        <w:rPr>
          <w:rFonts w:cs="Times New Roman"/>
          <w:b w:val="0"/>
          <w:noProof/>
          <w:sz w:val="24"/>
          <w:szCs w:val="24"/>
        </w:rPr>
        <w:t>, n</w:t>
      </w:r>
      <w:r w:rsidRPr="00316E57">
        <w:rPr>
          <w:rFonts w:cs="Times New Roman"/>
          <w:b w:val="0"/>
          <w:noProof/>
          <w:sz w:val="24"/>
          <w:szCs w:val="24"/>
          <w:vertAlign w:val="superscript"/>
        </w:rPr>
        <w:t>o</w:t>
      </w:r>
      <w:r w:rsidRPr="00316E57">
        <w:rPr>
          <w:rFonts w:cs="Times New Roman"/>
          <w:b w:val="0"/>
          <w:noProof/>
          <w:sz w:val="24"/>
          <w:szCs w:val="24"/>
        </w:rPr>
        <w:t xml:space="preserve"> 229, p. 884, 2012.</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[6]</w:t>
      </w:r>
      <w:r w:rsidRPr="00316E57">
        <w:rPr>
          <w:rFonts w:cs="Times New Roman"/>
          <w:b w:val="0"/>
          <w:noProof/>
          <w:sz w:val="24"/>
          <w:szCs w:val="24"/>
        </w:rPr>
        <w:tab/>
        <w:t xml:space="preserve">CNUCED, « coton- Un profil de produit de base par INFOCOMM », Genève, </w:t>
      </w:r>
      <w:r w:rsidR="002C356A">
        <w:rPr>
          <w:rFonts w:cs="Times New Roman"/>
          <w:b w:val="0"/>
          <w:noProof/>
          <w:sz w:val="24"/>
          <w:szCs w:val="24"/>
        </w:rPr>
        <w:t xml:space="preserve">p. 42, </w:t>
      </w:r>
      <w:r w:rsidRPr="00316E57">
        <w:rPr>
          <w:rFonts w:cs="Times New Roman"/>
          <w:b w:val="0"/>
          <w:noProof/>
          <w:sz w:val="24"/>
          <w:szCs w:val="24"/>
        </w:rPr>
        <w:t>2016.</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[7]</w:t>
      </w:r>
      <w:r w:rsidRPr="00316E57">
        <w:rPr>
          <w:rFonts w:cs="Times New Roman"/>
          <w:b w:val="0"/>
          <w:noProof/>
          <w:sz w:val="24"/>
          <w:szCs w:val="24"/>
        </w:rPr>
        <w:tab/>
        <w:t xml:space="preserve">S. C.-G. Assogba, « Représentations de l’environnement et adoption des pratiques durables de production par les cotonculteurs du Bénin. », </w:t>
      </w:r>
      <w:r w:rsidR="00C80286" w:rsidRPr="00C80286">
        <w:rPr>
          <w:b w:val="0"/>
          <w:i/>
          <w:sz w:val="24"/>
          <w:szCs w:val="23"/>
        </w:rPr>
        <w:t>Dissertation originale présentée en vue de l’obtention du grade de docteur en sciences agron</w:t>
      </w:r>
      <w:r w:rsidR="00C80286">
        <w:rPr>
          <w:b w:val="0"/>
          <w:i/>
          <w:sz w:val="24"/>
          <w:szCs w:val="23"/>
        </w:rPr>
        <w:t>omiques et ingénierie biologique,</w:t>
      </w:r>
      <w:r w:rsidR="00C80286">
        <w:rPr>
          <w:sz w:val="23"/>
          <w:szCs w:val="23"/>
        </w:rPr>
        <w:t xml:space="preserve"> </w:t>
      </w:r>
      <w:r w:rsidRPr="00316E57">
        <w:rPr>
          <w:rFonts w:cs="Times New Roman"/>
          <w:b w:val="0"/>
          <w:noProof/>
          <w:sz w:val="24"/>
          <w:szCs w:val="24"/>
        </w:rPr>
        <w:t>U</w:t>
      </w:r>
      <w:r w:rsidR="00C80286" w:rsidRPr="00316E57">
        <w:rPr>
          <w:rFonts w:cs="Times New Roman"/>
          <w:b w:val="0"/>
          <w:noProof/>
          <w:sz w:val="24"/>
          <w:szCs w:val="24"/>
        </w:rPr>
        <w:t xml:space="preserve">niversite de </w:t>
      </w:r>
      <w:r w:rsidR="00C80286">
        <w:rPr>
          <w:rFonts w:cs="Times New Roman"/>
          <w:b w:val="0"/>
          <w:noProof/>
          <w:sz w:val="24"/>
          <w:szCs w:val="24"/>
        </w:rPr>
        <w:t>Liè</w:t>
      </w:r>
      <w:r w:rsidR="00C80286" w:rsidRPr="00316E57">
        <w:rPr>
          <w:rFonts w:cs="Times New Roman"/>
          <w:b w:val="0"/>
          <w:noProof/>
          <w:sz w:val="24"/>
          <w:szCs w:val="24"/>
        </w:rPr>
        <w:t>ge</w:t>
      </w:r>
      <w:r w:rsidRPr="00316E57">
        <w:rPr>
          <w:rFonts w:cs="Times New Roman"/>
          <w:b w:val="0"/>
          <w:noProof/>
          <w:sz w:val="24"/>
          <w:szCs w:val="24"/>
        </w:rPr>
        <w:t>,</w:t>
      </w:r>
      <w:r w:rsidR="002C356A">
        <w:rPr>
          <w:rFonts w:cs="Times New Roman"/>
          <w:b w:val="0"/>
          <w:noProof/>
          <w:sz w:val="24"/>
          <w:szCs w:val="24"/>
        </w:rPr>
        <w:t xml:space="preserve"> p. 221,</w:t>
      </w:r>
      <w:r w:rsidRPr="00316E57">
        <w:rPr>
          <w:rFonts w:cs="Times New Roman"/>
          <w:b w:val="0"/>
          <w:noProof/>
          <w:sz w:val="24"/>
          <w:szCs w:val="24"/>
        </w:rPr>
        <w:t xml:space="preserve"> 2014.</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[8]</w:t>
      </w:r>
      <w:r w:rsidRPr="00316E57">
        <w:rPr>
          <w:rFonts w:cs="Times New Roman"/>
          <w:b w:val="0"/>
          <w:noProof/>
          <w:sz w:val="24"/>
          <w:szCs w:val="24"/>
        </w:rPr>
        <w:tab/>
        <w:t>ONS, « </w:t>
      </w:r>
      <w:r w:rsidR="002C356A">
        <w:rPr>
          <w:rFonts w:cs="Times New Roman"/>
          <w:b w:val="0"/>
          <w:noProof/>
          <w:sz w:val="24"/>
          <w:szCs w:val="24"/>
        </w:rPr>
        <w:t>E</w:t>
      </w:r>
      <w:r w:rsidR="002C356A" w:rsidRPr="00316E57">
        <w:rPr>
          <w:rFonts w:cs="Times New Roman"/>
          <w:b w:val="0"/>
          <w:noProof/>
          <w:sz w:val="24"/>
          <w:szCs w:val="24"/>
        </w:rPr>
        <w:t>tude de reference de la mise en place du fonds de lissage du p</w:t>
      </w:r>
      <w:r w:rsidR="002C356A">
        <w:rPr>
          <w:rFonts w:cs="Times New Roman"/>
          <w:b w:val="0"/>
          <w:noProof/>
          <w:sz w:val="24"/>
          <w:szCs w:val="24"/>
        </w:rPr>
        <w:t>rix d’achat du coton graine au B</w:t>
      </w:r>
      <w:r w:rsidR="002C356A" w:rsidRPr="00316E57">
        <w:rPr>
          <w:rFonts w:cs="Times New Roman"/>
          <w:b w:val="0"/>
          <w:noProof/>
          <w:sz w:val="24"/>
          <w:szCs w:val="24"/>
        </w:rPr>
        <w:t>enin</w:t>
      </w:r>
      <w:r w:rsidRPr="00316E57">
        <w:rPr>
          <w:rFonts w:cs="Times New Roman"/>
          <w:b w:val="0"/>
          <w:noProof/>
          <w:sz w:val="24"/>
          <w:szCs w:val="24"/>
        </w:rPr>
        <w:t xml:space="preserve"> », </w:t>
      </w:r>
      <w:r w:rsidR="002C356A" w:rsidRPr="002C356A">
        <w:rPr>
          <w:rFonts w:cs="Times New Roman"/>
          <w:b w:val="0"/>
          <w:i/>
          <w:noProof/>
          <w:sz w:val="24"/>
          <w:szCs w:val="24"/>
        </w:rPr>
        <w:t>Rapport provisoire</w:t>
      </w:r>
      <w:r w:rsidR="002C356A">
        <w:rPr>
          <w:rFonts w:cs="Times New Roman"/>
          <w:b w:val="0"/>
          <w:noProof/>
          <w:sz w:val="24"/>
          <w:szCs w:val="24"/>
        </w:rPr>
        <w:t xml:space="preserve">, </w:t>
      </w:r>
      <w:r w:rsidR="002C356A" w:rsidRPr="00316E57">
        <w:rPr>
          <w:rFonts w:cs="Times New Roman"/>
          <w:b w:val="0"/>
          <w:noProof/>
          <w:sz w:val="24"/>
          <w:szCs w:val="24"/>
        </w:rPr>
        <w:t>Cotonou, Bénin</w:t>
      </w:r>
      <w:r w:rsidR="002C356A">
        <w:rPr>
          <w:rFonts w:cs="Times New Roman"/>
          <w:b w:val="0"/>
          <w:noProof/>
          <w:sz w:val="24"/>
          <w:szCs w:val="24"/>
        </w:rPr>
        <w:t>,</w:t>
      </w:r>
      <w:r w:rsidR="002C356A" w:rsidRPr="00316E57">
        <w:rPr>
          <w:rFonts w:cs="Times New Roman"/>
          <w:b w:val="0"/>
          <w:noProof/>
          <w:sz w:val="24"/>
          <w:szCs w:val="24"/>
        </w:rPr>
        <w:t xml:space="preserve"> </w:t>
      </w:r>
      <w:r w:rsidR="002C356A">
        <w:rPr>
          <w:rFonts w:cs="Times New Roman"/>
          <w:b w:val="0"/>
          <w:noProof/>
          <w:sz w:val="24"/>
          <w:szCs w:val="24"/>
        </w:rPr>
        <w:t xml:space="preserve">pp. 1-73, </w:t>
      </w:r>
      <w:r w:rsidRPr="00316E57">
        <w:rPr>
          <w:rFonts w:cs="Times New Roman"/>
          <w:b w:val="0"/>
          <w:noProof/>
          <w:sz w:val="24"/>
          <w:szCs w:val="24"/>
        </w:rPr>
        <w:t>2015.</w:t>
      </w:r>
    </w:p>
    <w:p w:rsidR="00316E57" w:rsidRPr="00316E57" w:rsidRDefault="00B875A7" w:rsidP="00316E57">
      <w:pPr>
        <w:widowControl w:val="0"/>
        <w:autoSpaceDE w:val="0"/>
        <w:autoSpaceDN w:val="0"/>
        <w:adjustRightInd w:val="0"/>
        <w:spacing w:after="240" w:line="360" w:lineRule="auto"/>
        <w:ind w:left="640" w:hanging="640"/>
        <w:rPr>
          <w:rFonts w:cs="Times New Roman"/>
          <w:b w:val="0"/>
          <w:noProof/>
          <w:sz w:val="24"/>
          <w:szCs w:val="24"/>
        </w:rPr>
      </w:pPr>
      <w:r>
        <w:rPr>
          <w:rFonts w:cs="Times New Roman"/>
          <w:b w:val="0"/>
          <w:noProof/>
          <w:sz w:val="24"/>
          <w:szCs w:val="24"/>
        </w:rPr>
        <w:t>[9]</w:t>
      </w:r>
      <w:r>
        <w:rPr>
          <w:rFonts w:cs="Times New Roman"/>
          <w:b w:val="0"/>
          <w:noProof/>
          <w:sz w:val="24"/>
          <w:szCs w:val="24"/>
        </w:rPr>
        <w:tab/>
        <w:t xml:space="preserve"> J. F. McDonald and</w:t>
      </w:r>
      <w:r w:rsidR="00316E57" w:rsidRPr="00316E57">
        <w:rPr>
          <w:rFonts w:cs="Times New Roman"/>
          <w:b w:val="0"/>
          <w:noProof/>
          <w:sz w:val="24"/>
          <w:szCs w:val="24"/>
        </w:rPr>
        <w:t xml:space="preserve"> R. A. Moffitt, « The uses of Tobit analysis », </w:t>
      </w:r>
      <w:r w:rsidR="00316E57" w:rsidRPr="00316E57">
        <w:rPr>
          <w:rFonts w:cs="Times New Roman"/>
          <w:b w:val="0"/>
          <w:i/>
          <w:iCs/>
          <w:noProof/>
          <w:sz w:val="24"/>
          <w:szCs w:val="24"/>
        </w:rPr>
        <w:t>Econ. Stat. Rev.</w:t>
      </w:r>
      <w:r w:rsidR="00316E57" w:rsidRPr="00316E57">
        <w:rPr>
          <w:rFonts w:cs="Times New Roman"/>
          <w:b w:val="0"/>
          <w:noProof/>
          <w:sz w:val="24"/>
          <w:szCs w:val="24"/>
        </w:rPr>
        <w:t>, vol. 62, n</w:t>
      </w:r>
      <w:r w:rsidR="00316E57" w:rsidRPr="00316E57">
        <w:rPr>
          <w:rFonts w:cs="Times New Roman"/>
          <w:b w:val="0"/>
          <w:noProof/>
          <w:sz w:val="24"/>
          <w:szCs w:val="24"/>
          <w:vertAlign w:val="superscript"/>
        </w:rPr>
        <w:t>o</w:t>
      </w:r>
      <w:r w:rsidR="00316E57" w:rsidRPr="00316E57">
        <w:rPr>
          <w:rFonts w:cs="Times New Roman"/>
          <w:b w:val="0"/>
          <w:noProof/>
          <w:sz w:val="24"/>
          <w:szCs w:val="24"/>
        </w:rPr>
        <w:t xml:space="preserve"> 2, p. 318‑321, 1980.</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[10]</w:t>
      </w:r>
      <w:r w:rsidRPr="00316E57">
        <w:rPr>
          <w:rFonts w:cs="Times New Roman"/>
          <w:b w:val="0"/>
          <w:noProof/>
          <w:sz w:val="24"/>
          <w:szCs w:val="24"/>
        </w:rPr>
        <w:tab/>
        <w:t xml:space="preserve">T. Amemiya, « Qualitative response models: a survey », </w:t>
      </w:r>
      <w:r w:rsidRPr="00316E57">
        <w:rPr>
          <w:rFonts w:cs="Times New Roman"/>
          <w:b w:val="0"/>
          <w:i/>
          <w:iCs/>
          <w:noProof/>
          <w:sz w:val="24"/>
          <w:szCs w:val="24"/>
        </w:rPr>
        <w:t>J. Econ. Lit</w:t>
      </w:r>
      <w:r w:rsidRPr="00316E57">
        <w:rPr>
          <w:rFonts w:cs="Times New Roman"/>
          <w:b w:val="0"/>
          <w:noProof/>
          <w:sz w:val="24"/>
          <w:szCs w:val="24"/>
        </w:rPr>
        <w:t>, n</w:t>
      </w:r>
      <w:r w:rsidRPr="00316E57">
        <w:rPr>
          <w:rFonts w:cs="Times New Roman"/>
          <w:b w:val="0"/>
          <w:noProof/>
          <w:sz w:val="24"/>
          <w:szCs w:val="24"/>
          <w:vertAlign w:val="superscript"/>
        </w:rPr>
        <w:t>o</w:t>
      </w:r>
      <w:r w:rsidRPr="00316E57">
        <w:rPr>
          <w:rFonts w:cs="Times New Roman"/>
          <w:b w:val="0"/>
          <w:noProof/>
          <w:sz w:val="24"/>
          <w:szCs w:val="24"/>
        </w:rPr>
        <w:t xml:space="preserve"> 19, p. 1483‑536, 1981.</w:t>
      </w:r>
    </w:p>
    <w:p w:rsidR="00316E57" w:rsidRPr="00316E57" w:rsidRDefault="002C356A" w:rsidP="00316E57">
      <w:pPr>
        <w:widowControl w:val="0"/>
        <w:autoSpaceDE w:val="0"/>
        <w:autoSpaceDN w:val="0"/>
        <w:adjustRightInd w:val="0"/>
        <w:spacing w:after="240" w:line="360" w:lineRule="auto"/>
        <w:ind w:left="640" w:hanging="640"/>
        <w:rPr>
          <w:rFonts w:cs="Times New Roman"/>
          <w:b w:val="0"/>
          <w:noProof/>
          <w:sz w:val="24"/>
          <w:szCs w:val="24"/>
        </w:rPr>
      </w:pPr>
      <w:r>
        <w:rPr>
          <w:rFonts w:cs="Times New Roman"/>
          <w:b w:val="0"/>
          <w:noProof/>
          <w:sz w:val="24"/>
          <w:szCs w:val="24"/>
        </w:rPr>
        <w:t>[11]</w:t>
      </w:r>
      <w:r>
        <w:rPr>
          <w:rFonts w:cs="Times New Roman"/>
          <w:b w:val="0"/>
          <w:noProof/>
          <w:sz w:val="24"/>
          <w:szCs w:val="24"/>
        </w:rPr>
        <w:tab/>
        <w:t xml:space="preserve">G. S. Maddala, </w:t>
      </w:r>
      <w:r w:rsidRPr="00316E57">
        <w:rPr>
          <w:rFonts w:cs="Times New Roman"/>
          <w:b w:val="0"/>
          <w:noProof/>
          <w:sz w:val="24"/>
          <w:szCs w:val="24"/>
        </w:rPr>
        <w:t>«</w:t>
      </w:r>
      <w:r>
        <w:rPr>
          <w:rFonts w:cs="Times New Roman"/>
          <w:b w:val="0"/>
          <w:noProof/>
          <w:sz w:val="24"/>
          <w:szCs w:val="24"/>
        </w:rPr>
        <w:t xml:space="preserve"> </w:t>
      </w:r>
      <w:r w:rsidR="00316E57" w:rsidRPr="002C356A">
        <w:rPr>
          <w:rFonts w:cs="Times New Roman"/>
          <w:b w:val="0"/>
          <w:iCs/>
          <w:noProof/>
          <w:sz w:val="24"/>
          <w:szCs w:val="24"/>
        </w:rPr>
        <w:t>Limited-Dependent and Qu</w:t>
      </w:r>
      <w:r>
        <w:rPr>
          <w:rFonts w:cs="Times New Roman"/>
          <w:b w:val="0"/>
          <w:iCs/>
          <w:noProof/>
          <w:sz w:val="24"/>
          <w:szCs w:val="24"/>
        </w:rPr>
        <w:t xml:space="preserve">alitative Variables in Economics </w:t>
      </w:r>
      <w:r w:rsidRPr="00316E57">
        <w:rPr>
          <w:rFonts w:cs="Times New Roman"/>
          <w:b w:val="0"/>
          <w:noProof/>
          <w:sz w:val="24"/>
          <w:szCs w:val="24"/>
        </w:rPr>
        <w:t>»</w:t>
      </w:r>
      <w:r w:rsidR="00316E57" w:rsidRPr="00316E57">
        <w:rPr>
          <w:rFonts w:cs="Times New Roman"/>
          <w:b w:val="0"/>
          <w:noProof/>
          <w:sz w:val="24"/>
          <w:szCs w:val="24"/>
        </w:rPr>
        <w:t xml:space="preserve">, </w:t>
      </w:r>
      <w:r>
        <w:rPr>
          <w:rFonts w:cs="Times New Roman"/>
          <w:b w:val="0"/>
          <w:noProof/>
          <w:sz w:val="24"/>
          <w:szCs w:val="24"/>
        </w:rPr>
        <w:t>New York, Cambridge University Press</w:t>
      </w:r>
      <w:r w:rsidR="00316E57" w:rsidRPr="00316E57">
        <w:rPr>
          <w:rFonts w:cs="Times New Roman"/>
          <w:b w:val="0"/>
          <w:noProof/>
          <w:sz w:val="24"/>
          <w:szCs w:val="24"/>
        </w:rPr>
        <w:t>,</w:t>
      </w:r>
      <w:r>
        <w:rPr>
          <w:rFonts w:cs="Times New Roman"/>
          <w:b w:val="0"/>
          <w:noProof/>
          <w:sz w:val="24"/>
          <w:szCs w:val="24"/>
        </w:rPr>
        <w:t xml:space="preserve"> </w:t>
      </w:r>
      <w:r w:rsidRPr="002C356A">
        <w:rPr>
          <w:rFonts w:cs="Times New Roman"/>
          <w:b w:val="0"/>
          <w:noProof/>
          <w:sz w:val="24"/>
          <w:szCs w:val="24"/>
        </w:rPr>
        <w:t>pp. 257-</w:t>
      </w:r>
      <w:r>
        <w:rPr>
          <w:rFonts w:cs="Times New Roman"/>
          <w:b w:val="0"/>
          <w:noProof/>
          <w:sz w:val="24"/>
          <w:szCs w:val="24"/>
        </w:rPr>
        <w:t>291,</w:t>
      </w:r>
      <w:r w:rsidR="00316E57" w:rsidRPr="00316E57">
        <w:rPr>
          <w:rFonts w:cs="Times New Roman"/>
          <w:b w:val="0"/>
          <w:noProof/>
          <w:sz w:val="24"/>
          <w:szCs w:val="24"/>
        </w:rPr>
        <w:t xml:space="preserve"> 1983.</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[12]</w:t>
      </w:r>
      <w:r w:rsidRPr="00316E57">
        <w:rPr>
          <w:rFonts w:cs="Times New Roman"/>
          <w:b w:val="0"/>
          <w:noProof/>
          <w:sz w:val="24"/>
          <w:szCs w:val="24"/>
        </w:rPr>
        <w:tab/>
        <w:t xml:space="preserve">S. </w:t>
      </w:r>
      <w:r w:rsidR="007B0AFB" w:rsidRPr="00316E57">
        <w:rPr>
          <w:rFonts w:cs="Times New Roman"/>
          <w:b w:val="0"/>
          <w:noProof/>
          <w:sz w:val="24"/>
          <w:szCs w:val="24"/>
        </w:rPr>
        <w:t>Belaidi</w:t>
      </w:r>
      <w:r w:rsidRPr="00316E57">
        <w:rPr>
          <w:rFonts w:cs="Times New Roman"/>
          <w:b w:val="0"/>
          <w:noProof/>
          <w:sz w:val="24"/>
          <w:szCs w:val="24"/>
        </w:rPr>
        <w:t xml:space="preserve">, « Les </w:t>
      </w:r>
      <w:r w:rsidR="007B0AFB">
        <w:rPr>
          <w:rFonts w:cs="Times New Roman"/>
          <w:b w:val="0"/>
          <w:noProof/>
          <w:sz w:val="24"/>
          <w:szCs w:val="24"/>
        </w:rPr>
        <w:t>determinants de choix de l’</w:t>
      </w:r>
      <w:r w:rsidR="007B0AFB" w:rsidRPr="00316E57">
        <w:rPr>
          <w:rFonts w:cs="Times New Roman"/>
          <w:b w:val="0"/>
          <w:noProof/>
          <w:sz w:val="24"/>
          <w:szCs w:val="24"/>
        </w:rPr>
        <w:t>irrigation local</w:t>
      </w:r>
      <w:r w:rsidR="007B0AFB">
        <w:rPr>
          <w:rFonts w:cs="Times New Roman"/>
          <w:b w:val="0"/>
          <w:noProof/>
          <w:sz w:val="24"/>
          <w:szCs w:val="24"/>
        </w:rPr>
        <w:t xml:space="preserve">isee par les exploitants de la </w:t>
      </w:r>
      <w:r w:rsidR="007B0AFB">
        <w:rPr>
          <w:rFonts w:cs="Times New Roman"/>
          <w:b w:val="0"/>
          <w:noProof/>
          <w:sz w:val="24"/>
          <w:szCs w:val="24"/>
        </w:rPr>
        <w:lastRenderedPageBreak/>
        <w:t>Mi</w:t>
      </w:r>
      <w:r w:rsidR="007B0AFB" w:rsidRPr="00316E57">
        <w:rPr>
          <w:rFonts w:cs="Times New Roman"/>
          <w:b w:val="0"/>
          <w:noProof/>
          <w:sz w:val="24"/>
          <w:szCs w:val="24"/>
        </w:rPr>
        <w:t>tidj</w:t>
      </w:r>
      <w:r w:rsidRPr="00316E57">
        <w:rPr>
          <w:rFonts w:cs="Times New Roman"/>
          <w:b w:val="0"/>
          <w:noProof/>
          <w:sz w:val="24"/>
          <w:szCs w:val="24"/>
        </w:rPr>
        <w:t xml:space="preserve">a », </w:t>
      </w:r>
      <w:r w:rsidR="007B0AFB">
        <w:rPr>
          <w:rFonts w:cs="Times New Roman"/>
          <w:b w:val="0"/>
          <w:noProof/>
          <w:sz w:val="24"/>
          <w:szCs w:val="24"/>
        </w:rPr>
        <w:t>Mémoire de Master, El harraoh, Alger, p. 131, 2012</w:t>
      </w:r>
      <w:r w:rsidRPr="00316E57">
        <w:rPr>
          <w:rFonts w:cs="Times New Roman"/>
          <w:b w:val="0"/>
          <w:noProof/>
          <w:sz w:val="24"/>
          <w:szCs w:val="24"/>
        </w:rPr>
        <w:t>.</w:t>
      </w:r>
    </w:p>
    <w:p w:rsidR="00316E57" w:rsidRPr="00E56A3B"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[13</w:t>
      </w:r>
      <w:r w:rsidR="007B0AFB">
        <w:rPr>
          <w:rFonts w:cs="Times New Roman"/>
          <w:b w:val="0"/>
          <w:noProof/>
          <w:sz w:val="24"/>
          <w:szCs w:val="24"/>
        </w:rPr>
        <w:t>]</w:t>
      </w:r>
      <w:r w:rsidR="007B0AFB">
        <w:rPr>
          <w:rFonts w:cs="Times New Roman"/>
          <w:b w:val="0"/>
          <w:noProof/>
          <w:sz w:val="24"/>
          <w:szCs w:val="24"/>
        </w:rPr>
        <w:tab/>
        <w:t>D. N. Gujarati, « Basic econometrics</w:t>
      </w:r>
      <w:r w:rsidR="00E56A3B">
        <w:rPr>
          <w:rFonts w:cs="Times New Roman"/>
          <w:b w:val="0"/>
          <w:noProof/>
          <w:sz w:val="24"/>
          <w:szCs w:val="24"/>
        </w:rPr>
        <w:t xml:space="preserve"> </w:t>
      </w:r>
      <w:r w:rsidRPr="00316E57">
        <w:rPr>
          <w:rFonts w:cs="Times New Roman"/>
          <w:b w:val="0"/>
          <w:noProof/>
          <w:sz w:val="24"/>
          <w:szCs w:val="24"/>
        </w:rPr>
        <w:t xml:space="preserve">», </w:t>
      </w:r>
      <w:r w:rsidR="007B0AFB" w:rsidRPr="00E56A3B">
        <w:rPr>
          <w:b w:val="0"/>
          <w:sz w:val="23"/>
          <w:szCs w:val="23"/>
        </w:rPr>
        <w:t xml:space="preserve">4th Ed, the McGraw-Hill companies, New York </w:t>
      </w:r>
      <w:r w:rsidR="007B0AFB" w:rsidRPr="00E56A3B">
        <w:rPr>
          <w:rFonts w:cs="Times New Roman"/>
          <w:b w:val="0"/>
          <w:noProof/>
          <w:sz w:val="24"/>
          <w:szCs w:val="24"/>
        </w:rPr>
        <w:t>p. 1002, 2004</w:t>
      </w:r>
      <w:r w:rsidRPr="00E56A3B">
        <w:rPr>
          <w:rFonts w:cs="Times New Roman"/>
          <w:b w:val="0"/>
          <w:noProof/>
          <w:sz w:val="24"/>
          <w:szCs w:val="24"/>
        </w:rPr>
        <w:t>.</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[14]</w:t>
      </w:r>
      <w:r w:rsidRPr="00316E57">
        <w:rPr>
          <w:rFonts w:cs="Times New Roman"/>
          <w:b w:val="0"/>
          <w:noProof/>
          <w:sz w:val="24"/>
          <w:szCs w:val="24"/>
        </w:rPr>
        <w:tab/>
        <w:t xml:space="preserve">CIMMYT, </w:t>
      </w:r>
      <w:r w:rsidR="00E56A3B">
        <w:rPr>
          <w:rFonts w:cs="Times New Roman"/>
          <w:b w:val="0"/>
          <w:noProof/>
          <w:sz w:val="24"/>
          <w:szCs w:val="24"/>
        </w:rPr>
        <w:t>« </w:t>
      </w:r>
      <w:r w:rsidR="00E56A3B">
        <w:rPr>
          <w:rFonts w:cs="Times New Roman"/>
          <w:b w:val="0"/>
          <w:iCs/>
          <w:noProof/>
          <w:sz w:val="24"/>
          <w:szCs w:val="24"/>
        </w:rPr>
        <w:t>The adoption of agricultural technology: A guide for survey d</w:t>
      </w:r>
      <w:r w:rsidRPr="00E56A3B">
        <w:rPr>
          <w:rFonts w:cs="Times New Roman"/>
          <w:b w:val="0"/>
          <w:iCs/>
          <w:noProof/>
          <w:sz w:val="24"/>
          <w:szCs w:val="24"/>
        </w:rPr>
        <w:t>esign</w:t>
      </w:r>
      <w:r w:rsidR="00E56A3B">
        <w:rPr>
          <w:rFonts w:cs="Times New Roman"/>
          <w:b w:val="0"/>
          <w:iCs/>
          <w:noProof/>
          <w:sz w:val="24"/>
          <w:szCs w:val="24"/>
        </w:rPr>
        <w:t xml:space="preserve"> </w:t>
      </w:r>
      <w:r w:rsidR="00E56A3B" w:rsidRPr="00316E57">
        <w:rPr>
          <w:rFonts w:cs="Times New Roman"/>
          <w:b w:val="0"/>
          <w:noProof/>
          <w:sz w:val="24"/>
          <w:szCs w:val="24"/>
        </w:rPr>
        <w:t>»</w:t>
      </w:r>
      <w:r w:rsidRPr="00316E57">
        <w:rPr>
          <w:rFonts w:cs="Times New Roman"/>
          <w:b w:val="0"/>
          <w:noProof/>
          <w:sz w:val="24"/>
          <w:szCs w:val="24"/>
        </w:rPr>
        <w:t xml:space="preserve">, </w:t>
      </w:r>
      <w:r w:rsidR="00E56A3B">
        <w:rPr>
          <w:rFonts w:cs="Times New Roman"/>
          <w:b w:val="0"/>
          <w:i/>
          <w:iCs/>
          <w:noProof/>
          <w:sz w:val="24"/>
          <w:szCs w:val="24"/>
        </w:rPr>
        <w:t>CIMMYT Economics Program,</w:t>
      </w:r>
      <w:r w:rsidR="00E56A3B">
        <w:rPr>
          <w:rFonts w:cs="Times New Roman"/>
          <w:b w:val="0"/>
          <w:noProof/>
          <w:sz w:val="24"/>
          <w:szCs w:val="24"/>
        </w:rPr>
        <w:t xml:space="preserve"> Mexico,</w:t>
      </w:r>
      <w:r w:rsidRPr="00316E57">
        <w:rPr>
          <w:rFonts w:cs="Times New Roman"/>
          <w:b w:val="0"/>
          <w:noProof/>
          <w:sz w:val="24"/>
          <w:szCs w:val="24"/>
        </w:rPr>
        <w:t xml:space="preserve"> CIMMYT, </w:t>
      </w:r>
      <w:r w:rsidR="00E56A3B">
        <w:rPr>
          <w:rFonts w:cs="Times New Roman"/>
          <w:b w:val="0"/>
          <w:noProof/>
          <w:sz w:val="24"/>
          <w:szCs w:val="24"/>
        </w:rPr>
        <w:t xml:space="preserve">p. 98, </w:t>
      </w:r>
      <w:r w:rsidRPr="00316E57">
        <w:rPr>
          <w:rFonts w:cs="Times New Roman"/>
          <w:b w:val="0"/>
          <w:noProof/>
          <w:sz w:val="24"/>
          <w:szCs w:val="24"/>
        </w:rPr>
        <w:t>1993.</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[15]</w:t>
      </w:r>
      <w:r w:rsidRPr="00316E57">
        <w:rPr>
          <w:rFonts w:cs="Times New Roman"/>
          <w:b w:val="0"/>
          <w:noProof/>
          <w:sz w:val="24"/>
          <w:szCs w:val="24"/>
        </w:rPr>
        <w:tab/>
        <w:t>D. S. Tovignan</w:t>
      </w:r>
      <w:r w:rsidR="00E56A3B">
        <w:rPr>
          <w:rFonts w:cs="Times New Roman"/>
          <w:b w:val="0"/>
          <w:noProof/>
          <w:sz w:val="24"/>
          <w:szCs w:val="24"/>
        </w:rPr>
        <w:t>,</w:t>
      </w:r>
      <w:r w:rsidRPr="00316E57">
        <w:rPr>
          <w:rFonts w:cs="Times New Roman"/>
          <w:b w:val="0"/>
          <w:noProof/>
          <w:sz w:val="24"/>
          <w:szCs w:val="24"/>
        </w:rPr>
        <w:t xml:space="preserve"> </w:t>
      </w:r>
      <w:r w:rsidR="00B875A7">
        <w:rPr>
          <w:rFonts w:cs="Times New Roman"/>
          <w:b w:val="0"/>
          <w:noProof/>
          <w:sz w:val="24"/>
          <w:szCs w:val="24"/>
        </w:rPr>
        <w:t>and</w:t>
      </w:r>
      <w:r w:rsidRPr="00316E57">
        <w:rPr>
          <w:rFonts w:cs="Times New Roman"/>
          <w:b w:val="0"/>
          <w:noProof/>
          <w:sz w:val="24"/>
          <w:szCs w:val="24"/>
        </w:rPr>
        <w:t xml:space="preserve"> </w:t>
      </w:r>
      <w:r w:rsidR="00E56A3B" w:rsidRPr="00316E57">
        <w:rPr>
          <w:rFonts w:cs="Times New Roman"/>
          <w:b w:val="0"/>
          <w:noProof/>
          <w:sz w:val="24"/>
          <w:szCs w:val="24"/>
        </w:rPr>
        <w:t>E</w:t>
      </w:r>
      <w:r w:rsidR="00E56A3B">
        <w:rPr>
          <w:rFonts w:cs="Times New Roman"/>
          <w:b w:val="0"/>
          <w:noProof/>
          <w:sz w:val="24"/>
          <w:szCs w:val="24"/>
        </w:rPr>
        <w:t xml:space="preserve">. </w:t>
      </w:r>
      <w:r w:rsidRPr="00316E57">
        <w:rPr>
          <w:rFonts w:cs="Times New Roman"/>
          <w:b w:val="0"/>
          <w:noProof/>
          <w:sz w:val="24"/>
          <w:szCs w:val="24"/>
        </w:rPr>
        <w:t>Nuppenau</w:t>
      </w:r>
      <w:r w:rsidR="00E56A3B">
        <w:rPr>
          <w:rFonts w:cs="Times New Roman"/>
          <w:b w:val="0"/>
          <w:noProof/>
          <w:sz w:val="24"/>
          <w:szCs w:val="24"/>
        </w:rPr>
        <w:t>, « The women labor allocation dilemma in organic cotton production in Benin: Using a nonlinear programming model for decision ma</w:t>
      </w:r>
      <w:r w:rsidRPr="00316E57">
        <w:rPr>
          <w:rFonts w:cs="Times New Roman"/>
          <w:b w:val="0"/>
          <w:noProof/>
          <w:sz w:val="24"/>
          <w:szCs w:val="24"/>
        </w:rPr>
        <w:t xml:space="preserve">king », </w:t>
      </w:r>
      <w:r w:rsidRPr="00316E57">
        <w:rPr>
          <w:rFonts w:cs="Times New Roman"/>
          <w:b w:val="0"/>
          <w:i/>
          <w:iCs/>
          <w:noProof/>
          <w:sz w:val="24"/>
          <w:szCs w:val="24"/>
        </w:rPr>
        <w:t>Conf. Int. Agric. Res. Dev.</w:t>
      </w:r>
      <w:r w:rsidR="00E56A3B">
        <w:rPr>
          <w:rFonts w:cs="Times New Roman"/>
          <w:b w:val="0"/>
          <w:i/>
          <w:iCs/>
          <w:noProof/>
          <w:sz w:val="24"/>
          <w:szCs w:val="24"/>
        </w:rPr>
        <w:t>,</w:t>
      </w:r>
      <w:r w:rsidRPr="00316E57">
        <w:rPr>
          <w:rFonts w:cs="Times New Roman"/>
          <w:b w:val="0"/>
          <w:i/>
          <w:iCs/>
          <w:noProof/>
          <w:sz w:val="24"/>
          <w:szCs w:val="24"/>
        </w:rPr>
        <w:t xml:space="preserve"> Stutt</w:t>
      </w:r>
      <w:r w:rsidR="00E56A3B">
        <w:rPr>
          <w:rFonts w:cs="Times New Roman"/>
          <w:b w:val="0"/>
          <w:i/>
          <w:iCs/>
          <w:noProof/>
          <w:sz w:val="24"/>
          <w:szCs w:val="24"/>
        </w:rPr>
        <w:t>gart-Hohenheim, Oct. 11-13</w:t>
      </w:r>
      <w:r w:rsidRPr="00316E57">
        <w:rPr>
          <w:rFonts w:cs="Times New Roman"/>
          <w:b w:val="0"/>
          <w:noProof/>
          <w:sz w:val="24"/>
          <w:szCs w:val="24"/>
        </w:rPr>
        <w:t>, p</w:t>
      </w:r>
      <w:r w:rsidR="00E56A3B">
        <w:rPr>
          <w:rFonts w:cs="Times New Roman"/>
          <w:b w:val="0"/>
          <w:noProof/>
          <w:sz w:val="24"/>
          <w:szCs w:val="24"/>
        </w:rPr>
        <w:t>p</w:t>
      </w:r>
      <w:r w:rsidRPr="00316E57">
        <w:rPr>
          <w:rFonts w:cs="Times New Roman"/>
          <w:b w:val="0"/>
          <w:noProof/>
          <w:sz w:val="24"/>
          <w:szCs w:val="24"/>
        </w:rPr>
        <w:t>. 1</w:t>
      </w:r>
      <w:r w:rsidR="00E56A3B">
        <w:rPr>
          <w:rFonts w:cs="Times New Roman"/>
          <w:b w:val="0"/>
          <w:noProof/>
          <w:sz w:val="24"/>
          <w:szCs w:val="24"/>
        </w:rPr>
        <w:t>-</w:t>
      </w:r>
      <w:r w:rsidRPr="00316E57">
        <w:rPr>
          <w:rFonts w:cs="Times New Roman"/>
          <w:b w:val="0"/>
          <w:noProof/>
          <w:sz w:val="24"/>
          <w:szCs w:val="24"/>
        </w:rPr>
        <w:t>8, 2005.</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[16]</w:t>
      </w:r>
      <w:r w:rsidRPr="00316E57">
        <w:rPr>
          <w:rFonts w:cs="Times New Roman"/>
          <w:b w:val="0"/>
          <w:noProof/>
          <w:sz w:val="24"/>
          <w:szCs w:val="24"/>
        </w:rPr>
        <w:tab/>
        <w:t xml:space="preserve">L. C. Glin, A. P. J. Mol, P. Oosterveer, </w:t>
      </w:r>
      <w:r w:rsidR="00B875A7">
        <w:rPr>
          <w:rFonts w:cs="Times New Roman"/>
          <w:b w:val="0"/>
          <w:noProof/>
          <w:sz w:val="24"/>
          <w:szCs w:val="24"/>
        </w:rPr>
        <w:t>and</w:t>
      </w:r>
      <w:r w:rsidRPr="00316E57">
        <w:rPr>
          <w:rFonts w:cs="Times New Roman"/>
          <w:b w:val="0"/>
          <w:noProof/>
          <w:sz w:val="24"/>
          <w:szCs w:val="24"/>
        </w:rPr>
        <w:t xml:space="preserve"> S. D. Vodouhê, « Governing the transnational organic cotton network from Benin », </w:t>
      </w:r>
      <w:r w:rsidRPr="00316E57">
        <w:rPr>
          <w:rFonts w:cs="Times New Roman"/>
          <w:b w:val="0"/>
          <w:i/>
          <w:iCs/>
          <w:noProof/>
          <w:sz w:val="24"/>
          <w:szCs w:val="24"/>
        </w:rPr>
        <w:t>Glob. Networks</w:t>
      </w:r>
      <w:r w:rsidRPr="00316E57">
        <w:rPr>
          <w:rFonts w:cs="Times New Roman"/>
          <w:b w:val="0"/>
          <w:noProof/>
          <w:sz w:val="24"/>
          <w:szCs w:val="24"/>
        </w:rPr>
        <w:t>, vol. 12, n</w:t>
      </w:r>
      <w:r w:rsidRPr="00316E57">
        <w:rPr>
          <w:rFonts w:cs="Times New Roman"/>
          <w:b w:val="0"/>
          <w:noProof/>
          <w:sz w:val="24"/>
          <w:szCs w:val="24"/>
          <w:vertAlign w:val="superscript"/>
        </w:rPr>
        <w:t>o</w:t>
      </w:r>
      <w:r w:rsidRPr="00316E57">
        <w:rPr>
          <w:rFonts w:cs="Times New Roman"/>
          <w:b w:val="0"/>
          <w:noProof/>
          <w:sz w:val="24"/>
          <w:szCs w:val="24"/>
        </w:rPr>
        <w:t xml:space="preserve"> 3, p</w:t>
      </w:r>
      <w:r w:rsidR="00E56A3B">
        <w:rPr>
          <w:rFonts w:cs="Times New Roman"/>
          <w:b w:val="0"/>
          <w:noProof/>
          <w:sz w:val="24"/>
          <w:szCs w:val="24"/>
        </w:rPr>
        <w:t>p</w:t>
      </w:r>
      <w:r w:rsidRPr="00316E57">
        <w:rPr>
          <w:rFonts w:cs="Times New Roman"/>
          <w:b w:val="0"/>
          <w:noProof/>
          <w:sz w:val="24"/>
          <w:szCs w:val="24"/>
        </w:rPr>
        <w:t>. 333</w:t>
      </w:r>
      <w:r w:rsidRPr="00316E57">
        <w:rPr>
          <w:rFonts w:ascii="Cambria Math" w:hAnsi="Cambria Math" w:cs="Cambria Math"/>
          <w:b w:val="0"/>
          <w:noProof/>
          <w:sz w:val="24"/>
          <w:szCs w:val="24"/>
        </w:rPr>
        <w:t>‑</w:t>
      </w:r>
      <w:r w:rsidRPr="00316E57">
        <w:rPr>
          <w:rFonts w:cs="Times New Roman"/>
          <w:b w:val="0"/>
          <w:noProof/>
          <w:sz w:val="24"/>
          <w:szCs w:val="24"/>
        </w:rPr>
        <w:t>354, 2012.</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szCs w:val="24"/>
        </w:rPr>
      </w:pPr>
      <w:r w:rsidRPr="00316E57">
        <w:rPr>
          <w:rFonts w:cs="Times New Roman"/>
          <w:b w:val="0"/>
          <w:noProof/>
          <w:sz w:val="24"/>
          <w:szCs w:val="24"/>
        </w:rPr>
        <w:t>[17]</w:t>
      </w:r>
      <w:r w:rsidRPr="00316E57">
        <w:rPr>
          <w:rFonts w:cs="Times New Roman"/>
          <w:b w:val="0"/>
          <w:noProof/>
          <w:sz w:val="24"/>
          <w:szCs w:val="24"/>
        </w:rPr>
        <w:tab/>
        <w:t xml:space="preserve">E. Sodjinou, L. C. Glin, G. Nicolay, S. Tovignan, </w:t>
      </w:r>
      <w:r w:rsidR="00B875A7">
        <w:rPr>
          <w:rFonts w:cs="Times New Roman"/>
          <w:b w:val="0"/>
          <w:noProof/>
          <w:sz w:val="24"/>
          <w:szCs w:val="24"/>
        </w:rPr>
        <w:t>and</w:t>
      </w:r>
      <w:r w:rsidRPr="00316E57">
        <w:rPr>
          <w:rFonts w:cs="Times New Roman"/>
          <w:b w:val="0"/>
          <w:noProof/>
          <w:sz w:val="24"/>
          <w:szCs w:val="24"/>
        </w:rPr>
        <w:t xml:space="preserve"> J. Hinvi, « Socioeconomic determinants of organic cotton adoption in Benin, West Africa », </w:t>
      </w:r>
      <w:r w:rsidRPr="00316E57">
        <w:rPr>
          <w:rFonts w:cs="Times New Roman"/>
          <w:b w:val="0"/>
          <w:i/>
          <w:iCs/>
          <w:noProof/>
          <w:sz w:val="24"/>
          <w:szCs w:val="24"/>
        </w:rPr>
        <w:t>Agric. Food Econ.</w:t>
      </w:r>
      <w:r w:rsidRPr="00316E57">
        <w:rPr>
          <w:rFonts w:cs="Times New Roman"/>
          <w:b w:val="0"/>
          <w:noProof/>
          <w:sz w:val="24"/>
          <w:szCs w:val="24"/>
        </w:rPr>
        <w:t>, vol. 3, n</w:t>
      </w:r>
      <w:r w:rsidRPr="00316E57">
        <w:rPr>
          <w:rFonts w:cs="Times New Roman"/>
          <w:b w:val="0"/>
          <w:noProof/>
          <w:sz w:val="24"/>
          <w:szCs w:val="24"/>
          <w:vertAlign w:val="superscript"/>
        </w:rPr>
        <w:t>o</w:t>
      </w:r>
      <w:r w:rsidRPr="00316E57">
        <w:rPr>
          <w:rFonts w:cs="Times New Roman"/>
          <w:b w:val="0"/>
          <w:noProof/>
          <w:sz w:val="24"/>
          <w:szCs w:val="24"/>
        </w:rPr>
        <w:t xml:space="preserve"> 1</w:t>
      </w:r>
      <w:r w:rsidR="00E56A3B">
        <w:rPr>
          <w:rFonts w:cs="Times New Roman"/>
          <w:b w:val="0"/>
          <w:noProof/>
          <w:sz w:val="24"/>
          <w:szCs w:val="24"/>
        </w:rPr>
        <w:t>2</w:t>
      </w:r>
      <w:r w:rsidRPr="00316E57">
        <w:rPr>
          <w:rFonts w:cs="Times New Roman"/>
          <w:b w:val="0"/>
          <w:noProof/>
          <w:sz w:val="24"/>
          <w:szCs w:val="24"/>
        </w:rPr>
        <w:t xml:space="preserve">, </w:t>
      </w:r>
      <w:r w:rsidR="0066605B">
        <w:rPr>
          <w:rFonts w:cs="Times New Roman"/>
          <w:b w:val="0"/>
          <w:noProof/>
          <w:sz w:val="24"/>
          <w:szCs w:val="24"/>
        </w:rPr>
        <w:t xml:space="preserve">p. 22, </w:t>
      </w:r>
      <w:r w:rsidRPr="00316E57">
        <w:rPr>
          <w:rFonts w:cs="Times New Roman"/>
          <w:b w:val="0"/>
          <w:noProof/>
          <w:sz w:val="24"/>
          <w:szCs w:val="24"/>
        </w:rPr>
        <w:t>2015.</w:t>
      </w:r>
    </w:p>
    <w:p w:rsidR="0066605B" w:rsidRPr="0066605B" w:rsidRDefault="0066605B" w:rsidP="0066605B">
      <w:pPr>
        <w:pStyle w:val="NormalWeb"/>
        <w:spacing w:before="0" w:beforeAutospacing="0" w:after="0" w:afterAutospacing="0" w:line="360" w:lineRule="auto"/>
      </w:pPr>
      <w:r w:rsidRPr="0066605B">
        <w:rPr>
          <w:noProof/>
        </w:rPr>
        <w:t>[18]</w:t>
      </w:r>
      <w:r w:rsidR="00B875A7">
        <w:rPr>
          <w:noProof/>
        </w:rPr>
        <w:t xml:space="preserve">    </w:t>
      </w:r>
      <w:r w:rsidRPr="0066605B">
        <w:rPr>
          <w:noProof/>
        </w:rPr>
        <w:t>I. Moumouni</w:t>
      </w:r>
      <w:r w:rsidR="00316E57" w:rsidRPr="0066605B">
        <w:rPr>
          <w:noProof/>
        </w:rPr>
        <w:t>,</w:t>
      </w:r>
      <w:r w:rsidRPr="0066605B">
        <w:rPr>
          <w:noProof/>
        </w:rPr>
        <w:t xml:space="preserve"> </w:t>
      </w:r>
      <w:r w:rsidRPr="0066605B">
        <w:t xml:space="preserve">M. N. Baco, S. Tovignan, F. Gbèdo, G. S. Nouatin, S. D. Vodouhê, </w:t>
      </w:r>
      <w:r w:rsidR="00B875A7">
        <w:t>and</w:t>
      </w:r>
    </w:p>
    <w:p w:rsidR="00316E57" w:rsidRPr="0066605B" w:rsidRDefault="00B875A7" w:rsidP="0066605B">
      <w:pPr>
        <w:widowControl w:val="0"/>
        <w:autoSpaceDE w:val="0"/>
        <w:autoSpaceDN w:val="0"/>
        <w:adjustRightInd w:val="0"/>
        <w:spacing w:after="240" w:line="360" w:lineRule="auto"/>
        <w:ind w:left="640" w:hanging="640"/>
        <w:rPr>
          <w:rFonts w:cs="Times New Roman"/>
          <w:b w:val="0"/>
          <w:noProof/>
          <w:sz w:val="24"/>
          <w:szCs w:val="24"/>
        </w:rPr>
      </w:pPr>
      <w:r>
        <w:rPr>
          <w:rFonts w:eastAsia="Times New Roman" w:cs="Times New Roman"/>
          <w:b w:val="0"/>
          <w:sz w:val="24"/>
          <w:szCs w:val="24"/>
          <w:lang w:eastAsia="fr-FR"/>
        </w:rPr>
        <w:t xml:space="preserve">          </w:t>
      </w:r>
      <w:r w:rsidR="0066605B" w:rsidRPr="0066605B">
        <w:rPr>
          <w:rFonts w:eastAsia="Times New Roman" w:cs="Times New Roman"/>
          <w:b w:val="0"/>
          <w:sz w:val="24"/>
          <w:szCs w:val="24"/>
          <w:lang w:eastAsia="fr-FR"/>
        </w:rPr>
        <w:t xml:space="preserve">U. Liebe, </w:t>
      </w:r>
      <w:r w:rsidR="00316E57" w:rsidRPr="0066605B">
        <w:rPr>
          <w:rFonts w:cs="Times New Roman"/>
          <w:b w:val="0"/>
          <w:noProof/>
          <w:sz w:val="24"/>
          <w:szCs w:val="24"/>
        </w:rPr>
        <w:t xml:space="preserve">« What happens between technico-institutional support and adoption of organic farming? A case study from Benin », </w:t>
      </w:r>
      <w:r w:rsidR="00316E57" w:rsidRPr="0066605B">
        <w:rPr>
          <w:rFonts w:cs="Times New Roman"/>
          <w:b w:val="0"/>
          <w:i/>
          <w:iCs/>
          <w:noProof/>
          <w:sz w:val="24"/>
          <w:szCs w:val="24"/>
        </w:rPr>
        <w:t>Org. Agric.</w:t>
      </w:r>
      <w:r w:rsidR="00316E57" w:rsidRPr="0066605B">
        <w:rPr>
          <w:rFonts w:cs="Times New Roman"/>
          <w:b w:val="0"/>
          <w:noProof/>
          <w:sz w:val="24"/>
          <w:szCs w:val="24"/>
        </w:rPr>
        <w:t>, vol. 3, n</w:t>
      </w:r>
      <w:r w:rsidR="00316E57" w:rsidRPr="0066605B">
        <w:rPr>
          <w:rFonts w:cs="Times New Roman"/>
          <w:b w:val="0"/>
          <w:noProof/>
          <w:sz w:val="24"/>
          <w:szCs w:val="24"/>
          <w:vertAlign w:val="superscript"/>
        </w:rPr>
        <w:t>o</w:t>
      </w:r>
      <w:r w:rsidR="00316E57" w:rsidRPr="0066605B">
        <w:rPr>
          <w:rFonts w:cs="Times New Roman"/>
          <w:b w:val="0"/>
          <w:noProof/>
          <w:sz w:val="24"/>
          <w:szCs w:val="24"/>
        </w:rPr>
        <w:t xml:space="preserve"> 1, p</w:t>
      </w:r>
      <w:r w:rsidR="0066605B" w:rsidRPr="0066605B">
        <w:rPr>
          <w:rFonts w:cs="Times New Roman"/>
          <w:b w:val="0"/>
          <w:noProof/>
          <w:sz w:val="24"/>
          <w:szCs w:val="24"/>
        </w:rPr>
        <w:t>p</w:t>
      </w:r>
      <w:r w:rsidR="00316E57" w:rsidRPr="0066605B">
        <w:rPr>
          <w:rFonts w:cs="Times New Roman"/>
          <w:b w:val="0"/>
          <w:noProof/>
          <w:sz w:val="24"/>
          <w:szCs w:val="24"/>
        </w:rPr>
        <w:t>. 1</w:t>
      </w:r>
      <w:r w:rsidR="00316E57" w:rsidRPr="0066605B">
        <w:rPr>
          <w:rFonts w:ascii="Cambria Math" w:hAnsi="Cambria Math" w:cs="Cambria Math"/>
          <w:b w:val="0"/>
          <w:noProof/>
          <w:sz w:val="24"/>
          <w:szCs w:val="24"/>
        </w:rPr>
        <w:t>‑</w:t>
      </w:r>
      <w:r w:rsidR="00316E57" w:rsidRPr="0066605B">
        <w:rPr>
          <w:rFonts w:cs="Times New Roman"/>
          <w:b w:val="0"/>
          <w:noProof/>
          <w:sz w:val="24"/>
          <w:szCs w:val="24"/>
        </w:rPr>
        <w:t>8, 2013.</w:t>
      </w:r>
    </w:p>
    <w:p w:rsidR="00316E57" w:rsidRPr="00316E57" w:rsidRDefault="00316E57" w:rsidP="00316E57">
      <w:pPr>
        <w:widowControl w:val="0"/>
        <w:autoSpaceDE w:val="0"/>
        <w:autoSpaceDN w:val="0"/>
        <w:adjustRightInd w:val="0"/>
        <w:spacing w:after="240" w:line="360" w:lineRule="auto"/>
        <w:ind w:left="640" w:hanging="640"/>
        <w:rPr>
          <w:rFonts w:cs="Times New Roman"/>
          <w:b w:val="0"/>
          <w:noProof/>
          <w:sz w:val="24"/>
        </w:rPr>
      </w:pPr>
      <w:r w:rsidRPr="00316E57">
        <w:rPr>
          <w:rFonts w:cs="Times New Roman"/>
          <w:b w:val="0"/>
          <w:noProof/>
          <w:sz w:val="24"/>
          <w:szCs w:val="24"/>
        </w:rPr>
        <w:t>[19]</w:t>
      </w:r>
      <w:r w:rsidRPr="00316E57">
        <w:rPr>
          <w:rFonts w:cs="Times New Roman"/>
          <w:b w:val="0"/>
          <w:noProof/>
          <w:sz w:val="24"/>
          <w:szCs w:val="24"/>
        </w:rPr>
        <w:tab/>
        <w:t>G. L</w:t>
      </w:r>
      <w:r w:rsidR="0066605B" w:rsidRPr="00316E57">
        <w:rPr>
          <w:rFonts w:cs="Times New Roman"/>
          <w:b w:val="0"/>
          <w:noProof/>
          <w:sz w:val="24"/>
          <w:szCs w:val="24"/>
        </w:rPr>
        <w:t>awin</w:t>
      </w:r>
      <w:r w:rsidRPr="00316E57">
        <w:rPr>
          <w:rFonts w:cs="Times New Roman"/>
          <w:b w:val="0"/>
          <w:noProof/>
          <w:sz w:val="24"/>
          <w:szCs w:val="24"/>
        </w:rPr>
        <w:t xml:space="preserve">, « Analyse des determinants de l’adoption et de la diffusion du dispositif amélioré d’étuvage du riz dans la commune de glazoué », Universisité d’Abomey-Calavi, </w:t>
      </w:r>
      <w:r w:rsidR="0066605B">
        <w:rPr>
          <w:rFonts w:cs="Times New Roman"/>
          <w:b w:val="0"/>
          <w:noProof/>
          <w:sz w:val="24"/>
          <w:szCs w:val="24"/>
        </w:rPr>
        <w:t xml:space="preserve">Bénin, p. 112, </w:t>
      </w:r>
      <w:r w:rsidRPr="00316E57">
        <w:rPr>
          <w:rFonts w:cs="Times New Roman"/>
          <w:b w:val="0"/>
          <w:noProof/>
          <w:sz w:val="24"/>
          <w:szCs w:val="24"/>
        </w:rPr>
        <w:t>2006.</w:t>
      </w:r>
    </w:p>
    <w:p w:rsidR="00316E57" w:rsidRPr="001049B6" w:rsidRDefault="00316E57" w:rsidP="002B0638">
      <w:pPr>
        <w:spacing w:after="240" w:line="360" w:lineRule="auto"/>
        <w:jc w:val="both"/>
        <w:rPr>
          <w:sz w:val="24"/>
          <w:szCs w:val="24"/>
        </w:rPr>
      </w:pPr>
      <w:r>
        <w:rPr>
          <w:sz w:val="24"/>
          <w:szCs w:val="24"/>
        </w:rPr>
        <w:fldChar w:fldCharType="end"/>
      </w:r>
    </w:p>
    <w:p w:rsidR="001049B6" w:rsidRPr="00E1348A" w:rsidRDefault="001049B6" w:rsidP="002B0638">
      <w:pPr>
        <w:spacing w:after="240" w:line="360" w:lineRule="auto"/>
        <w:jc w:val="both"/>
      </w:pPr>
    </w:p>
    <w:sectPr w:rsidR="001049B6" w:rsidRPr="00E13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43353"/>
    <w:multiLevelType w:val="hybridMultilevel"/>
    <w:tmpl w:val="17E4FB94"/>
    <w:lvl w:ilvl="0" w:tplc="8242C4CA">
      <w:start w:val="5"/>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0D30099"/>
    <w:multiLevelType w:val="hybridMultilevel"/>
    <w:tmpl w:val="39363AA2"/>
    <w:lvl w:ilvl="0" w:tplc="FA8C8CC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14A173A"/>
    <w:multiLevelType w:val="hybridMultilevel"/>
    <w:tmpl w:val="2D7EA48E"/>
    <w:lvl w:ilvl="0" w:tplc="FA8C8CC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777362"/>
    <w:multiLevelType w:val="hybridMultilevel"/>
    <w:tmpl w:val="98CC79F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nsid w:val="45370634"/>
    <w:multiLevelType w:val="hybridMultilevel"/>
    <w:tmpl w:val="F178423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3203CEA"/>
    <w:multiLevelType w:val="hybridMultilevel"/>
    <w:tmpl w:val="F52C567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255928"/>
    <w:multiLevelType w:val="hybridMultilevel"/>
    <w:tmpl w:val="7242B7D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FD164E"/>
    <w:multiLevelType w:val="hybridMultilevel"/>
    <w:tmpl w:val="E36AEA0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C88313F"/>
    <w:multiLevelType w:val="hybridMultilevel"/>
    <w:tmpl w:val="56A2D6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3"/>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16"/>
    <w:rsid w:val="00010D60"/>
    <w:rsid w:val="00016194"/>
    <w:rsid w:val="00035D91"/>
    <w:rsid w:val="00037A0F"/>
    <w:rsid w:val="00062737"/>
    <w:rsid w:val="00083817"/>
    <w:rsid w:val="0009000F"/>
    <w:rsid w:val="00093B64"/>
    <w:rsid w:val="000E34EC"/>
    <w:rsid w:val="000E3BA4"/>
    <w:rsid w:val="001049B6"/>
    <w:rsid w:val="001166CC"/>
    <w:rsid w:val="001311BD"/>
    <w:rsid w:val="001452A3"/>
    <w:rsid w:val="00175973"/>
    <w:rsid w:val="001759E1"/>
    <w:rsid w:val="00190B16"/>
    <w:rsid w:val="00196F9E"/>
    <w:rsid w:val="001A4877"/>
    <w:rsid w:val="001A6C41"/>
    <w:rsid w:val="001C361F"/>
    <w:rsid w:val="001D044F"/>
    <w:rsid w:val="001D70BF"/>
    <w:rsid w:val="001E4FBB"/>
    <w:rsid w:val="001E6700"/>
    <w:rsid w:val="00224065"/>
    <w:rsid w:val="002754E8"/>
    <w:rsid w:val="00280EBC"/>
    <w:rsid w:val="002B0638"/>
    <w:rsid w:val="002C12A0"/>
    <w:rsid w:val="002C356A"/>
    <w:rsid w:val="00316E57"/>
    <w:rsid w:val="003235D9"/>
    <w:rsid w:val="00353DF4"/>
    <w:rsid w:val="003632F3"/>
    <w:rsid w:val="00365E47"/>
    <w:rsid w:val="00392907"/>
    <w:rsid w:val="003A4183"/>
    <w:rsid w:val="00420F35"/>
    <w:rsid w:val="00445AA5"/>
    <w:rsid w:val="00450F77"/>
    <w:rsid w:val="00452E1D"/>
    <w:rsid w:val="00471F3D"/>
    <w:rsid w:val="004F41B8"/>
    <w:rsid w:val="00527CE7"/>
    <w:rsid w:val="0056220E"/>
    <w:rsid w:val="00576C3C"/>
    <w:rsid w:val="005872ED"/>
    <w:rsid w:val="005D6EC5"/>
    <w:rsid w:val="00643519"/>
    <w:rsid w:val="0066605B"/>
    <w:rsid w:val="00666525"/>
    <w:rsid w:val="0069006A"/>
    <w:rsid w:val="006954DC"/>
    <w:rsid w:val="006E0649"/>
    <w:rsid w:val="00722D91"/>
    <w:rsid w:val="007509BC"/>
    <w:rsid w:val="00775874"/>
    <w:rsid w:val="00783103"/>
    <w:rsid w:val="007B0AFB"/>
    <w:rsid w:val="007D18D0"/>
    <w:rsid w:val="007F6E9F"/>
    <w:rsid w:val="00817B38"/>
    <w:rsid w:val="00821BE7"/>
    <w:rsid w:val="0084732D"/>
    <w:rsid w:val="00861113"/>
    <w:rsid w:val="00877749"/>
    <w:rsid w:val="008F5507"/>
    <w:rsid w:val="008F610D"/>
    <w:rsid w:val="0094586A"/>
    <w:rsid w:val="0097778C"/>
    <w:rsid w:val="00997DA8"/>
    <w:rsid w:val="009C7611"/>
    <w:rsid w:val="00A2364E"/>
    <w:rsid w:val="00A32F82"/>
    <w:rsid w:val="00A42527"/>
    <w:rsid w:val="00A458FC"/>
    <w:rsid w:val="00A56F81"/>
    <w:rsid w:val="00A90E41"/>
    <w:rsid w:val="00AD7532"/>
    <w:rsid w:val="00AE060D"/>
    <w:rsid w:val="00B14456"/>
    <w:rsid w:val="00B21972"/>
    <w:rsid w:val="00B24EA8"/>
    <w:rsid w:val="00B27D6B"/>
    <w:rsid w:val="00B4376D"/>
    <w:rsid w:val="00B52462"/>
    <w:rsid w:val="00B53058"/>
    <w:rsid w:val="00B7780A"/>
    <w:rsid w:val="00B851DE"/>
    <w:rsid w:val="00B875A7"/>
    <w:rsid w:val="00BF618F"/>
    <w:rsid w:val="00C04F80"/>
    <w:rsid w:val="00C36017"/>
    <w:rsid w:val="00C534E1"/>
    <w:rsid w:val="00C80286"/>
    <w:rsid w:val="00C964AB"/>
    <w:rsid w:val="00CD1FA4"/>
    <w:rsid w:val="00CE6235"/>
    <w:rsid w:val="00D0695B"/>
    <w:rsid w:val="00D36A4A"/>
    <w:rsid w:val="00D51902"/>
    <w:rsid w:val="00D5597A"/>
    <w:rsid w:val="00D878A8"/>
    <w:rsid w:val="00DA3D65"/>
    <w:rsid w:val="00E01DE4"/>
    <w:rsid w:val="00E03C7F"/>
    <w:rsid w:val="00E115BB"/>
    <w:rsid w:val="00E1348A"/>
    <w:rsid w:val="00E512E2"/>
    <w:rsid w:val="00E52B57"/>
    <w:rsid w:val="00E56A3B"/>
    <w:rsid w:val="00E860DB"/>
    <w:rsid w:val="00EC0D9D"/>
    <w:rsid w:val="00EF33A4"/>
    <w:rsid w:val="00F30583"/>
    <w:rsid w:val="00F7085B"/>
    <w:rsid w:val="00F77A06"/>
    <w:rsid w:val="00FB6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896E-2127-4FC6-B90A-863ECB53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3C"/>
    <w:rPr>
      <w:rFonts w:ascii="Times New Roman" w:hAnsi="Times New Roman"/>
      <w:b/>
      <w:sz w:val="32"/>
    </w:rPr>
  </w:style>
  <w:style w:type="paragraph" w:styleId="Titre1">
    <w:name w:val="heading 1"/>
    <w:basedOn w:val="Normal"/>
    <w:link w:val="Titre1Car"/>
    <w:uiPriority w:val="9"/>
    <w:qFormat/>
    <w:rsid w:val="001759E1"/>
    <w:pPr>
      <w:spacing w:before="100" w:beforeAutospacing="1" w:after="100" w:afterAutospacing="1" w:line="360" w:lineRule="auto"/>
      <w:ind w:left="907" w:hanging="907"/>
      <w:jc w:val="both"/>
      <w:outlineLvl w:val="0"/>
    </w:pPr>
    <w:rPr>
      <w:rFonts w:eastAsia="Times New Roman" w:cs="Times New Roman"/>
      <w:bCs/>
      <w:kern w:val="36"/>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1,Contexte,References,- List tir,liste 1,puce 1,Puces,List Paragraph"/>
    <w:basedOn w:val="Normal"/>
    <w:link w:val="ParagraphedelisteCar"/>
    <w:uiPriority w:val="34"/>
    <w:qFormat/>
    <w:rsid w:val="00190B16"/>
    <w:pPr>
      <w:ind w:left="720"/>
      <w:contextualSpacing/>
    </w:pPr>
  </w:style>
  <w:style w:type="paragraph" w:customStyle="1" w:styleId="Default">
    <w:name w:val="Default"/>
    <w:rsid w:val="00190B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edelisteCar">
    <w:name w:val="Paragraphe de liste Car"/>
    <w:aliases w:val="Titre1 Car,Contexte Car,References Car,- List tir Car,liste 1 Car,puce 1 Car,Puces Car,List Paragraph Car"/>
    <w:link w:val="Paragraphedeliste"/>
    <w:uiPriority w:val="34"/>
    <w:rsid w:val="00190B16"/>
    <w:rPr>
      <w:rFonts w:ascii="Times New Roman" w:hAnsi="Times New Roman"/>
      <w:b/>
      <w:sz w:val="32"/>
    </w:rPr>
  </w:style>
  <w:style w:type="table" w:styleId="Grilledutableau">
    <w:name w:val="Table Grid"/>
    <w:basedOn w:val="TableauNormal"/>
    <w:uiPriority w:val="39"/>
    <w:rsid w:val="00175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aire">
    <w:name w:val="annotation text"/>
    <w:basedOn w:val="Normal"/>
    <w:link w:val="CommentaireCar"/>
    <w:uiPriority w:val="99"/>
    <w:unhideWhenUsed/>
    <w:rsid w:val="001759E1"/>
    <w:pPr>
      <w:spacing w:line="240" w:lineRule="auto"/>
    </w:pPr>
    <w:rPr>
      <w:rFonts w:ascii="Calibri" w:eastAsia="Calibri" w:hAnsi="Calibri" w:cs="Times New Roman"/>
      <w:sz w:val="20"/>
      <w:szCs w:val="20"/>
      <w:lang w:eastAsia="fr-FR"/>
    </w:rPr>
  </w:style>
  <w:style w:type="character" w:customStyle="1" w:styleId="CommentaireCar">
    <w:name w:val="Commentaire Car"/>
    <w:basedOn w:val="Policepardfaut"/>
    <w:link w:val="Commentaire"/>
    <w:uiPriority w:val="99"/>
    <w:rsid w:val="001759E1"/>
    <w:rPr>
      <w:rFonts w:ascii="Calibri" w:eastAsia="Calibri" w:hAnsi="Calibri" w:cs="Times New Roman"/>
      <w:b/>
      <w:sz w:val="20"/>
      <w:szCs w:val="20"/>
      <w:lang w:eastAsia="fr-FR"/>
    </w:rPr>
  </w:style>
  <w:style w:type="character" w:customStyle="1" w:styleId="Titre1Car">
    <w:name w:val="Titre 1 Car"/>
    <w:basedOn w:val="Policepardfaut"/>
    <w:link w:val="Titre1"/>
    <w:uiPriority w:val="9"/>
    <w:rsid w:val="001759E1"/>
    <w:rPr>
      <w:rFonts w:ascii="Times New Roman" w:eastAsia="Times New Roman" w:hAnsi="Times New Roman" w:cs="Times New Roman"/>
      <w:b/>
      <w:bCs/>
      <w:kern w:val="36"/>
      <w:sz w:val="32"/>
      <w:szCs w:val="48"/>
      <w:lang w:eastAsia="fr-FR"/>
    </w:rPr>
  </w:style>
  <w:style w:type="paragraph" w:styleId="Lgende">
    <w:name w:val="caption"/>
    <w:basedOn w:val="Normal"/>
    <w:next w:val="Normal"/>
    <w:uiPriority w:val="35"/>
    <w:unhideWhenUsed/>
    <w:qFormat/>
    <w:rsid w:val="001759E1"/>
    <w:pPr>
      <w:spacing w:after="200" w:line="240" w:lineRule="auto"/>
    </w:pPr>
    <w:rPr>
      <w:i/>
      <w:iCs/>
      <w:color w:val="44546A" w:themeColor="text2"/>
      <w:sz w:val="18"/>
      <w:szCs w:val="18"/>
    </w:rPr>
  </w:style>
  <w:style w:type="character" w:styleId="Lienhypertexte">
    <w:name w:val="Hyperlink"/>
    <w:basedOn w:val="Policepardfaut"/>
    <w:uiPriority w:val="99"/>
    <w:unhideWhenUsed/>
    <w:rsid w:val="00083817"/>
    <w:rPr>
      <w:color w:val="0563C1" w:themeColor="hyperlink"/>
      <w:u w:val="single"/>
    </w:rPr>
  </w:style>
  <w:style w:type="table" w:styleId="Tableausimple2">
    <w:name w:val="Plain Table 2"/>
    <w:basedOn w:val="TableauNormal"/>
    <w:uiPriority w:val="42"/>
    <w:rsid w:val="00A425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66605B"/>
    <w:pPr>
      <w:spacing w:before="100" w:beforeAutospacing="1" w:after="100" w:afterAutospacing="1" w:line="240" w:lineRule="auto"/>
    </w:pPr>
    <w:rPr>
      <w:rFonts w:eastAsia="Times New Roman" w:cs="Times New Roman"/>
      <w:b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6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bdossa@gmail.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FE96-F9C9-4F76-828A-888A412A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11</Pages>
  <Words>12498</Words>
  <Characters>68744</Characters>
  <Application>Microsoft Office Word</Application>
  <DocSecurity>0</DocSecurity>
  <Lines>572</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54</cp:revision>
  <cp:lastPrinted>2018-01-18T23:38:00Z</cp:lastPrinted>
  <dcterms:created xsi:type="dcterms:W3CDTF">2017-12-31T08:01:00Z</dcterms:created>
  <dcterms:modified xsi:type="dcterms:W3CDTF">2018-01-18T23:38:00Z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fabdossa@gmail.com@www.mendeley.com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