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5C58D" w14:textId="043A23A6" w:rsidR="004E07AF" w:rsidRDefault="004E07AF" w:rsidP="001D2724">
      <w:pPr>
        <w:pStyle w:val="Heading1"/>
        <w:jc w:val="both"/>
        <w:rPr>
          <w:lang w:val="en-US"/>
        </w:rPr>
      </w:pPr>
      <w:r>
        <w:rPr>
          <w:lang w:val="en-US"/>
        </w:rPr>
        <w:t>Microbial interactions in soil improvement, circulation bioprocesses and health promotion</w:t>
      </w:r>
    </w:p>
    <w:p w14:paraId="7DF10823" w14:textId="7E02FAD1" w:rsidR="004E07AF" w:rsidRPr="00F80142" w:rsidRDefault="00C15B43" w:rsidP="004E07AF">
      <w:pPr>
        <w:rPr>
          <w:lang w:val="fi-FI"/>
        </w:rPr>
      </w:pPr>
      <w:r w:rsidRPr="00F80142">
        <w:rPr>
          <w:lang w:val="fi-FI"/>
        </w:rPr>
        <w:t>E.</w:t>
      </w:r>
      <w:r w:rsidR="004E07AF" w:rsidRPr="00F80142">
        <w:rPr>
          <w:lang w:val="fi-FI"/>
        </w:rPr>
        <w:t xml:space="preserve"> Hakalehto</w:t>
      </w:r>
      <w:r w:rsidR="004E07AF" w:rsidRPr="00F80142">
        <w:rPr>
          <w:vertAlign w:val="superscript"/>
          <w:lang w:val="fi-FI"/>
        </w:rPr>
        <w:t>1,</w:t>
      </w:r>
      <w:bookmarkStart w:id="0" w:name="_Hlk483762757"/>
      <w:r w:rsidR="004E07AF" w:rsidRPr="00F80142">
        <w:rPr>
          <w:vertAlign w:val="superscript"/>
          <w:lang w:val="fi-FI"/>
        </w:rPr>
        <w:t>2</w:t>
      </w:r>
      <w:bookmarkEnd w:id="0"/>
      <w:r w:rsidR="00565DA8" w:rsidRPr="00F80142">
        <w:rPr>
          <w:lang w:val="fi-FI"/>
        </w:rPr>
        <w:t xml:space="preserve">, </w:t>
      </w:r>
      <w:r w:rsidRPr="00F80142">
        <w:rPr>
          <w:lang w:val="fi-FI"/>
        </w:rPr>
        <w:t>J. Kivelä</w:t>
      </w:r>
      <w:r w:rsidRPr="00F80142">
        <w:rPr>
          <w:vertAlign w:val="superscript"/>
          <w:lang w:val="fi-FI"/>
        </w:rPr>
        <w:t>1</w:t>
      </w:r>
      <w:r w:rsidRPr="00F80142">
        <w:rPr>
          <w:lang w:val="fi-FI"/>
        </w:rPr>
        <w:t xml:space="preserve">, </w:t>
      </w:r>
      <w:r w:rsidR="00565DA8" w:rsidRPr="00F80142">
        <w:rPr>
          <w:lang w:val="fi-FI"/>
        </w:rPr>
        <w:t xml:space="preserve">E. </w:t>
      </w:r>
      <w:proofErr w:type="spellStart"/>
      <w:r w:rsidR="00565DA8" w:rsidRPr="00F80142">
        <w:rPr>
          <w:lang w:val="fi-FI"/>
        </w:rPr>
        <w:t>den</w:t>
      </w:r>
      <w:proofErr w:type="spellEnd"/>
      <w:r w:rsidR="00565DA8" w:rsidRPr="00F80142">
        <w:rPr>
          <w:lang w:val="fi-FI"/>
        </w:rPr>
        <w:t xml:space="preserve"> Boer</w:t>
      </w:r>
      <w:r w:rsidR="00565DA8" w:rsidRPr="00F80142">
        <w:rPr>
          <w:vertAlign w:val="superscript"/>
          <w:lang w:val="fi-FI"/>
        </w:rPr>
        <w:t>3</w:t>
      </w:r>
      <w:r w:rsidR="00565DA8" w:rsidRPr="00F80142">
        <w:rPr>
          <w:lang w:val="fi-FI"/>
        </w:rPr>
        <w:t>, A. Heitto</w:t>
      </w:r>
      <w:r w:rsidR="00565DA8" w:rsidRPr="00F80142">
        <w:rPr>
          <w:vertAlign w:val="superscript"/>
          <w:lang w:val="fi-FI"/>
        </w:rPr>
        <w:t>2</w:t>
      </w:r>
      <w:r w:rsidR="00565DA8" w:rsidRPr="00F80142">
        <w:rPr>
          <w:lang w:val="fi-FI"/>
        </w:rPr>
        <w:t xml:space="preserve">, </w:t>
      </w:r>
      <w:r w:rsidR="00F80142" w:rsidRPr="00F80142">
        <w:rPr>
          <w:lang w:val="fi-FI"/>
        </w:rPr>
        <w:t>J. Pesola</w:t>
      </w:r>
      <w:r w:rsidR="00F80142" w:rsidRPr="00F80142">
        <w:rPr>
          <w:vertAlign w:val="superscript"/>
          <w:lang w:val="fi-FI"/>
        </w:rPr>
        <w:t>4</w:t>
      </w:r>
      <w:r w:rsidR="00F80142" w:rsidRPr="00F80142">
        <w:rPr>
          <w:vertAlign w:val="subscript"/>
          <w:lang w:val="fi-FI"/>
        </w:rPr>
        <w:t xml:space="preserve">, </w:t>
      </w:r>
      <w:r w:rsidR="00F80142" w:rsidRPr="00F80142">
        <w:rPr>
          <w:lang w:val="fi-FI"/>
        </w:rPr>
        <w:t>S.</w:t>
      </w:r>
      <w:r w:rsidR="00565DA8" w:rsidRPr="00F80142">
        <w:rPr>
          <w:lang w:val="fi-FI"/>
        </w:rPr>
        <w:t xml:space="preserve"> Schwede</w:t>
      </w:r>
      <w:r w:rsidR="00F80142">
        <w:rPr>
          <w:vertAlign w:val="superscript"/>
          <w:lang w:val="fi-FI"/>
        </w:rPr>
        <w:t>5</w:t>
      </w:r>
      <w:r w:rsidR="00565DA8" w:rsidRPr="00F80142">
        <w:rPr>
          <w:lang w:val="fi-FI"/>
        </w:rPr>
        <w:t>, E. Thorin</w:t>
      </w:r>
      <w:r w:rsidR="00F80142">
        <w:rPr>
          <w:vertAlign w:val="superscript"/>
          <w:lang w:val="fi-FI"/>
        </w:rPr>
        <w:t>5</w:t>
      </w:r>
      <w:r w:rsidR="00565DA8" w:rsidRPr="00F80142">
        <w:rPr>
          <w:lang w:val="fi-FI"/>
        </w:rPr>
        <w:t>, R. Laatikainen</w:t>
      </w:r>
      <w:r w:rsidR="00F80142">
        <w:rPr>
          <w:vertAlign w:val="superscript"/>
          <w:lang w:val="fi-FI"/>
        </w:rPr>
        <w:t>6</w:t>
      </w:r>
      <w:r w:rsidR="00565DA8" w:rsidRPr="00F80142">
        <w:rPr>
          <w:lang w:val="fi-FI"/>
        </w:rPr>
        <w:t>, E. Dahlquist</w:t>
      </w:r>
      <w:r w:rsidR="00F80142">
        <w:rPr>
          <w:vertAlign w:val="superscript"/>
          <w:lang w:val="fi-FI"/>
        </w:rPr>
        <w:t>5</w:t>
      </w:r>
      <w:r w:rsidR="00565DA8" w:rsidRPr="00F80142">
        <w:rPr>
          <w:lang w:val="fi-FI"/>
        </w:rPr>
        <w:t xml:space="preserve"> &amp; K. Jaakkola</w:t>
      </w:r>
      <w:r w:rsidR="00F80142">
        <w:rPr>
          <w:vertAlign w:val="superscript"/>
          <w:lang w:val="fi-FI"/>
        </w:rPr>
        <w:t>7</w:t>
      </w:r>
    </w:p>
    <w:p w14:paraId="22D234B5" w14:textId="794988AC" w:rsidR="004E07AF" w:rsidRPr="00C87B18" w:rsidRDefault="004E07AF" w:rsidP="004E07AF">
      <w:pPr>
        <w:rPr>
          <w:i/>
          <w:lang w:val="en-US"/>
        </w:rPr>
      </w:pPr>
      <w:r w:rsidRPr="00C87B18">
        <w:rPr>
          <w:i/>
          <w:vertAlign w:val="superscript"/>
          <w:lang w:val="en-US"/>
        </w:rPr>
        <w:t>1</w:t>
      </w:r>
      <w:r>
        <w:rPr>
          <w:i/>
          <w:lang w:val="en-US"/>
        </w:rPr>
        <w:t>Department of Agricultural Sciences, University of Helsinki, Finland (elias.hakalehto@gmail.com),</w:t>
      </w:r>
      <w:r w:rsidRPr="00C87B18">
        <w:rPr>
          <w:i/>
          <w:lang w:val="en-US"/>
        </w:rPr>
        <w:t xml:space="preserve"> </w:t>
      </w:r>
      <w:r w:rsidRPr="00C87B18">
        <w:rPr>
          <w:i/>
          <w:vertAlign w:val="superscript"/>
          <w:lang w:val="en-US"/>
        </w:rPr>
        <w:t>2</w:t>
      </w:r>
      <w:r>
        <w:rPr>
          <w:i/>
          <w:lang w:val="en-US"/>
        </w:rPr>
        <w:t>Finnoflag Oy, P.O.B. 262, FI-70101 Kuopio, Finland</w:t>
      </w:r>
      <w:r w:rsidR="00565DA8">
        <w:rPr>
          <w:i/>
          <w:lang w:val="en-US"/>
        </w:rPr>
        <w:t xml:space="preserve">, </w:t>
      </w:r>
      <w:r w:rsidR="00565DA8">
        <w:rPr>
          <w:i/>
          <w:vertAlign w:val="superscript"/>
          <w:lang w:val="en-US"/>
        </w:rPr>
        <w:t>3</w:t>
      </w:r>
      <w:r w:rsidR="00565DA8">
        <w:rPr>
          <w:i/>
          <w:lang w:val="en-US"/>
        </w:rPr>
        <w:t>Wroclaw</w:t>
      </w:r>
      <w:r w:rsidR="00F80142">
        <w:rPr>
          <w:i/>
          <w:lang w:val="en-US"/>
        </w:rPr>
        <w:t xml:space="preserve"> University of Science and Technology</w:t>
      </w:r>
      <w:r w:rsidR="00565DA8">
        <w:rPr>
          <w:i/>
          <w:lang w:val="en-US"/>
        </w:rPr>
        <w:t xml:space="preserve">, Poland, </w:t>
      </w:r>
      <w:r w:rsidR="00565DA8">
        <w:rPr>
          <w:i/>
          <w:vertAlign w:val="superscript"/>
          <w:lang w:val="en-US"/>
        </w:rPr>
        <w:t xml:space="preserve">4 </w:t>
      </w:r>
      <w:r w:rsidR="00CA3D97" w:rsidRPr="00CA3D97">
        <w:rPr>
          <w:i/>
          <w:lang w:val="en-US"/>
        </w:rPr>
        <w:t xml:space="preserve">Kuopio </w:t>
      </w:r>
      <w:r w:rsidR="00CA3D97">
        <w:rPr>
          <w:i/>
          <w:lang w:val="en-US"/>
        </w:rPr>
        <w:t xml:space="preserve">University Hospital, </w:t>
      </w:r>
      <w:r w:rsidR="00CA3D97">
        <w:rPr>
          <w:i/>
          <w:vertAlign w:val="superscript"/>
          <w:lang w:val="en-US"/>
        </w:rPr>
        <w:lastRenderedPageBreak/>
        <w:t>5</w:t>
      </w:r>
      <w:r w:rsidR="00565DA8">
        <w:rPr>
          <w:i/>
          <w:lang w:val="en-US"/>
        </w:rPr>
        <w:t xml:space="preserve">Mälardalen University, </w:t>
      </w:r>
      <w:proofErr w:type="spellStart"/>
      <w:r w:rsidR="00565DA8">
        <w:rPr>
          <w:i/>
          <w:lang w:val="en-US"/>
        </w:rPr>
        <w:t>Västerås</w:t>
      </w:r>
      <w:proofErr w:type="spellEnd"/>
      <w:r w:rsidR="00565DA8">
        <w:rPr>
          <w:i/>
          <w:lang w:val="en-US"/>
        </w:rPr>
        <w:t xml:space="preserve">, Sweden, </w:t>
      </w:r>
      <w:r w:rsidR="00F80142">
        <w:rPr>
          <w:i/>
          <w:vertAlign w:val="superscript"/>
          <w:lang w:val="en-US"/>
        </w:rPr>
        <w:t>6</w:t>
      </w:r>
      <w:r w:rsidR="00565DA8">
        <w:rPr>
          <w:i/>
          <w:lang w:val="en-US"/>
        </w:rPr>
        <w:t>School of Pharmacy, University of Eastern Finland, Kuopio, Finland</w:t>
      </w:r>
      <w:r w:rsidR="00F46C6B">
        <w:rPr>
          <w:i/>
          <w:lang w:val="en-US"/>
        </w:rPr>
        <w:t xml:space="preserve">, </w:t>
      </w:r>
      <w:r w:rsidR="00F80142">
        <w:rPr>
          <w:i/>
          <w:vertAlign w:val="superscript"/>
          <w:lang w:val="en-US"/>
        </w:rPr>
        <w:t>7</w:t>
      </w:r>
      <w:r w:rsidR="00F80142">
        <w:rPr>
          <w:i/>
          <w:lang w:val="en-US"/>
        </w:rPr>
        <w:t>Kruunuhaka Medical Center</w:t>
      </w:r>
      <w:r w:rsidR="00F46C6B">
        <w:rPr>
          <w:i/>
          <w:lang w:val="en-US"/>
        </w:rPr>
        <w:t>, Helsinki, Finland</w:t>
      </w:r>
      <w:r>
        <w:rPr>
          <w:i/>
          <w:lang w:val="en-US"/>
        </w:rPr>
        <w:t>.</w:t>
      </w:r>
    </w:p>
    <w:p w14:paraId="45763B7F" w14:textId="77777777" w:rsidR="004E07AF" w:rsidRPr="004E07AF" w:rsidRDefault="004E07AF" w:rsidP="004E07AF">
      <w:pPr>
        <w:rPr>
          <w:lang w:val="en-US"/>
        </w:rPr>
      </w:pPr>
    </w:p>
    <w:p w14:paraId="4BB9AA21" w14:textId="16BE69D1" w:rsidR="00E516B6" w:rsidRPr="00C87B18" w:rsidRDefault="00E516B6" w:rsidP="00E516B6">
      <w:pPr>
        <w:pStyle w:val="Heading3"/>
        <w:rPr>
          <w:lang w:val="en-US"/>
        </w:rPr>
      </w:pPr>
      <w:r w:rsidRPr="00C87B18">
        <w:rPr>
          <w:lang w:val="en-US"/>
        </w:rPr>
        <w:t>Implications</w:t>
      </w:r>
      <w:r w:rsidR="003B7792">
        <w:rPr>
          <w:lang w:val="en-US"/>
        </w:rPr>
        <w:t xml:space="preserve"> </w:t>
      </w:r>
    </w:p>
    <w:p w14:paraId="74105889" w14:textId="5AD359CF" w:rsidR="00E516B6" w:rsidRPr="00A35767" w:rsidRDefault="004E07AF" w:rsidP="00A35767">
      <w:pPr>
        <w:autoSpaceDE w:val="0"/>
        <w:autoSpaceDN w:val="0"/>
        <w:adjustRightInd w:val="0"/>
        <w:spacing w:after="0"/>
        <w:rPr>
          <w:szCs w:val="20"/>
          <w:lang w:val="en-US"/>
        </w:rPr>
      </w:pPr>
      <w:r>
        <w:rPr>
          <w:szCs w:val="20"/>
          <w:lang w:val="en-US"/>
        </w:rPr>
        <w:t xml:space="preserve">Microbiological communities form inner balances between </w:t>
      </w:r>
      <w:r w:rsidR="003F24E0">
        <w:rPr>
          <w:szCs w:val="20"/>
          <w:lang w:val="en-US"/>
        </w:rPr>
        <w:t>their member</w:t>
      </w:r>
      <w:r>
        <w:rPr>
          <w:szCs w:val="20"/>
          <w:lang w:val="en-US"/>
        </w:rPr>
        <w:t xml:space="preserve"> strains. Their natural interactions can be used for producing various fermented foods, organic preservation strategies, and means for maintaining human </w:t>
      </w:r>
      <w:r w:rsidR="00F72D65">
        <w:rPr>
          <w:szCs w:val="20"/>
          <w:lang w:val="en-US"/>
        </w:rPr>
        <w:t xml:space="preserve">or animal </w:t>
      </w:r>
      <w:r>
        <w:rPr>
          <w:szCs w:val="20"/>
          <w:lang w:val="en-US"/>
        </w:rPr>
        <w:t xml:space="preserve">health by pre- and probiotic products. The microbiomes of soil, </w:t>
      </w:r>
      <w:r w:rsidR="00E7719E">
        <w:rPr>
          <w:szCs w:val="20"/>
          <w:lang w:val="en-US"/>
        </w:rPr>
        <w:t>foods and their supplementations</w:t>
      </w:r>
      <w:r w:rsidR="00F72D65">
        <w:rPr>
          <w:szCs w:val="20"/>
          <w:lang w:val="en-US"/>
        </w:rPr>
        <w:t>, animal feed</w:t>
      </w:r>
      <w:r w:rsidR="00E7719E">
        <w:rPr>
          <w:szCs w:val="20"/>
          <w:lang w:val="en-US"/>
        </w:rPr>
        <w:t xml:space="preserve"> as well </w:t>
      </w:r>
      <w:r w:rsidR="00E7719E">
        <w:rPr>
          <w:szCs w:val="20"/>
          <w:lang w:val="en-US"/>
        </w:rPr>
        <w:lastRenderedPageBreak/>
        <w:t>as in our digestion form a continuum, which can be monitored and adjusted during the entire production chain.</w:t>
      </w:r>
      <w:r w:rsidR="00F72D65">
        <w:rPr>
          <w:szCs w:val="20"/>
          <w:lang w:val="en-US"/>
        </w:rPr>
        <w:t xml:space="preserve"> This includes also the recycled biomass, which is returned to the food and feed production.</w:t>
      </w:r>
    </w:p>
    <w:p w14:paraId="322176C2" w14:textId="77777777" w:rsidR="00E516B6" w:rsidRPr="00C87B18" w:rsidRDefault="00E516B6" w:rsidP="00E516B6">
      <w:pPr>
        <w:pStyle w:val="Heading3"/>
        <w:rPr>
          <w:lang w:val="en-US"/>
        </w:rPr>
      </w:pPr>
      <w:r w:rsidRPr="00C87B18">
        <w:rPr>
          <w:lang w:val="en-US"/>
        </w:rPr>
        <w:t>Background and objectives</w:t>
      </w:r>
    </w:p>
    <w:p w14:paraId="400CF143" w14:textId="7429F183" w:rsidR="0040586B" w:rsidRDefault="00E7719E" w:rsidP="00E516B6">
      <w:pPr>
        <w:rPr>
          <w:lang w:val="en-US"/>
        </w:rPr>
      </w:pPr>
      <w:r>
        <w:rPr>
          <w:lang w:val="en-US"/>
        </w:rPr>
        <w:t>Undefined Mixed Cultures (UMC) were used together with some industrial</w:t>
      </w:r>
      <w:r w:rsidR="00F46C6B">
        <w:rPr>
          <w:lang w:val="en-US"/>
        </w:rPr>
        <w:t xml:space="preserve"> GMO-free</w:t>
      </w:r>
      <w:r>
        <w:rPr>
          <w:lang w:val="en-US"/>
        </w:rPr>
        <w:t xml:space="preserve"> strains for the processing of food and agricultural wastes, such as chicken litter form the ecological henhouse and abattoir in Sweden</w:t>
      </w:r>
      <w:r w:rsidR="0041691C">
        <w:rPr>
          <w:lang w:val="en-US"/>
        </w:rPr>
        <w:t xml:space="preserve"> (</w:t>
      </w:r>
      <w:proofErr w:type="spellStart"/>
      <w:r w:rsidR="0041691C">
        <w:rPr>
          <w:lang w:val="en-US"/>
        </w:rPr>
        <w:t>Schwede</w:t>
      </w:r>
      <w:proofErr w:type="spellEnd"/>
      <w:r w:rsidR="0041691C">
        <w:rPr>
          <w:lang w:val="en-US"/>
        </w:rPr>
        <w:t xml:space="preserve"> et al. 2016)</w:t>
      </w:r>
      <w:r>
        <w:rPr>
          <w:lang w:val="en-US"/>
        </w:rPr>
        <w:t xml:space="preserve">, potato industry waste and sorted </w:t>
      </w:r>
      <w:proofErr w:type="spellStart"/>
      <w:r>
        <w:rPr>
          <w:lang w:val="en-US"/>
        </w:rPr>
        <w:t>biowaste</w:t>
      </w:r>
      <w:proofErr w:type="spellEnd"/>
      <w:r>
        <w:rPr>
          <w:lang w:val="en-US"/>
        </w:rPr>
        <w:t xml:space="preserve"> in Poland</w:t>
      </w:r>
      <w:r w:rsidR="0041691C">
        <w:rPr>
          <w:lang w:val="en-US"/>
        </w:rPr>
        <w:t xml:space="preserve"> (den Boer et al. 2016)</w:t>
      </w:r>
      <w:r>
        <w:rPr>
          <w:lang w:val="en-US"/>
        </w:rPr>
        <w:t>, or bovine rumen contents in Finland</w:t>
      </w:r>
      <w:r w:rsidR="0077216F">
        <w:rPr>
          <w:lang w:val="en-US"/>
        </w:rPr>
        <w:t xml:space="preserve"> (del </w:t>
      </w:r>
      <w:proofErr w:type="spellStart"/>
      <w:r w:rsidR="0077216F">
        <w:rPr>
          <w:lang w:val="en-US"/>
        </w:rPr>
        <w:t>Amo</w:t>
      </w:r>
      <w:proofErr w:type="spellEnd"/>
      <w:r w:rsidR="0077216F">
        <w:rPr>
          <w:lang w:val="en-US"/>
        </w:rPr>
        <w:t xml:space="preserve"> and Hakalehto 2015</w:t>
      </w:r>
      <w:r w:rsidR="00B229F2">
        <w:rPr>
          <w:lang w:val="en-US"/>
        </w:rPr>
        <w:t>,</w:t>
      </w:r>
      <w:r>
        <w:rPr>
          <w:lang w:val="en-US"/>
        </w:rPr>
        <w:t xml:space="preserve"> </w:t>
      </w:r>
      <w:r w:rsidR="0041691C">
        <w:rPr>
          <w:lang w:val="en-US"/>
        </w:rPr>
        <w:t>Hakalehto et al. 2016)</w:t>
      </w:r>
      <w:r w:rsidR="00F46C6B">
        <w:rPr>
          <w:lang w:val="en-US"/>
        </w:rPr>
        <w:t xml:space="preserve">, could </w:t>
      </w:r>
      <w:r w:rsidR="00F46C6B">
        <w:rPr>
          <w:lang w:val="en-US"/>
        </w:rPr>
        <w:lastRenderedPageBreak/>
        <w:t>facilitate circulation loops from the industries to the agriculture</w:t>
      </w:r>
      <w:r w:rsidR="0041691C">
        <w:rPr>
          <w:lang w:val="en-US"/>
        </w:rPr>
        <w:t xml:space="preserve">. </w:t>
      </w:r>
      <w:r>
        <w:rPr>
          <w:lang w:val="en-US"/>
        </w:rPr>
        <w:t xml:space="preserve">The results from various bioprocesses indicated that the processing strategies with </w:t>
      </w:r>
      <w:r w:rsidR="00F46C6B">
        <w:rPr>
          <w:lang w:val="en-US"/>
        </w:rPr>
        <w:t xml:space="preserve">natural </w:t>
      </w:r>
      <w:r>
        <w:rPr>
          <w:lang w:val="en-US"/>
        </w:rPr>
        <w:t xml:space="preserve">microbes </w:t>
      </w:r>
      <w:r w:rsidR="00F46C6B">
        <w:rPr>
          <w:lang w:val="en-US"/>
        </w:rPr>
        <w:t>could form a</w:t>
      </w:r>
      <w:r>
        <w:rPr>
          <w:lang w:val="en-US"/>
        </w:rPr>
        <w:t xml:space="preserve"> basis for the implementation of </w:t>
      </w:r>
      <w:r w:rsidR="0040586B">
        <w:rPr>
          <w:lang w:val="en-US"/>
        </w:rPr>
        <w:t>novel ecological production units, cultivation means and health-</w:t>
      </w:r>
      <w:r w:rsidR="00F46C6B">
        <w:rPr>
          <w:lang w:val="en-US"/>
        </w:rPr>
        <w:t>promoting organic goods</w:t>
      </w:r>
      <w:r w:rsidR="0040586B">
        <w:rPr>
          <w:lang w:val="en-US"/>
        </w:rPr>
        <w:t xml:space="preserve">. </w:t>
      </w:r>
    </w:p>
    <w:p w14:paraId="711D6AF8" w14:textId="5F262E16" w:rsidR="0040586B" w:rsidRDefault="0040586B" w:rsidP="00E516B6">
      <w:pPr>
        <w:rPr>
          <w:lang w:val="en-US"/>
        </w:rPr>
      </w:pPr>
      <w:r>
        <w:rPr>
          <w:lang w:val="en-US"/>
        </w:rPr>
        <w:t xml:space="preserve">Microbiological composition of the process broth </w:t>
      </w:r>
      <w:r w:rsidR="00F46C6B">
        <w:rPr>
          <w:lang w:val="en-US"/>
        </w:rPr>
        <w:t>had been</w:t>
      </w:r>
      <w:r>
        <w:rPr>
          <w:lang w:val="en-US"/>
        </w:rPr>
        <w:t xml:space="preserve"> studied by the PMEU (Portable Microbe Enrichment Unit) in a simulation of the microbial interactions together with prebiotic flax and some other </w:t>
      </w:r>
      <w:r w:rsidR="00F46C6B">
        <w:rPr>
          <w:lang w:val="en-US"/>
        </w:rPr>
        <w:t>organic raw materials</w:t>
      </w:r>
      <w:r>
        <w:rPr>
          <w:lang w:val="en-US"/>
        </w:rPr>
        <w:t xml:space="preserve"> (Hakalehto and Jaakkola 2013). The joint </w:t>
      </w:r>
      <w:r w:rsidR="00F46C6B">
        <w:rPr>
          <w:lang w:val="en-US"/>
        </w:rPr>
        <w:t xml:space="preserve">effects of the </w:t>
      </w:r>
      <w:proofErr w:type="spellStart"/>
      <w:r w:rsidR="00F46C6B">
        <w:rPr>
          <w:lang w:val="en-US"/>
        </w:rPr>
        <w:t>fib</w:t>
      </w:r>
      <w:r w:rsidR="00F43D1A">
        <w:rPr>
          <w:lang w:val="en-US"/>
        </w:rPr>
        <w:t>re</w:t>
      </w:r>
      <w:r w:rsidR="00F46C6B">
        <w:rPr>
          <w:lang w:val="en-US"/>
        </w:rPr>
        <w:t>s</w:t>
      </w:r>
      <w:proofErr w:type="spellEnd"/>
      <w:r>
        <w:rPr>
          <w:lang w:val="en-US"/>
        </w:rPr>
        <w:t xml:space="preserve"> and probiotic bacteria were</w:t>
      </w:r>
      <w:r w:rsidR="00F46C6B">
        <w:rPr>
          <w:lang w:val="en-US"/>
        </w:rPr>
        <w:t xml:space="preserve"> to get further</w:t>
      </w:r>
      <w:r>
        <w:rPr>
          <w:lang w:val="en-US"/>
        </w:rPr>
        <w:t xml:space="preserve"> investigated to indicate the </w:t>
      </w:r>
      <w:r>
        <w:rPr>
          <w:lang w:val="en-US"/>
        </w:rPr>
        <w:lastRenderedPageBreak/>
        <w:t>balancing effects that could help in maintaining intestinal well-being and health.</w:t>
      </w:r>
      <w:r w:rsidR="0041691C">
        <w:rPr>
          <w:lang w:val="en-US"/>
        </w:rPr>
        <w:t xml:space="preserve"> It also seemed possible to achieve such balances between mo</w:t>
      </w:r>
      <w:r w:rsidR="00F43D1A">
        <w:rPr>
          <w:lang w:val="en-US"/>
        </w:rPr>
        <w:t>u</w:t>
      </w:r>
      <w:bookmarkStart w:id="1" w:name="_GoBack"/>
      <w:bookmarkEnd w:id="1"/>
      <w:r w:rsidR="0041691C">
        <w:rPr>
          <w:lang w:val="en-US"/>
        </w:rPr>
        <w:t>ld</w:t>
      </w:r>
      <w:r w:rsidR="00F46C6B">
        <w:rPr>
          <w:lang w:val="en-US"/>
        </w:rPr>
        <w:t>s</w:t>
      </w:r>
      <w:r w:rsidR="0041691C">
        <w:rPr>
          <w:lang w:val="en-US"/>
        </w:rPr>
        <w:t xml:space="preserve"> and bacterial species in the production process (Hakalehto and </w:t>
      </w:r>
      <w:proofErr w:type="spellStart"/>
      <w:r w:rsidR="0041691C">
        <w:rPr>
          <w:lang w:val="en-US"/>
        </w:rPr>
        <w:t>Hallsworth</w:t>
      </w:r>
      <w:proofErr w:type="spellEnd"/>
      <w:r w:rsidR="0041691C">
        <w:rPr>
          <w:lang w:val="en-US"/>
        </w:rPr>
        <w:t xml:space="preserve"> 2017).</w:t>
      </w:r>
    </w:p>
    <w:p w14:paraId="498EFBD3" w14:textId="7C9216C8" w:rsidR="00E516B6" w:rsidRDefault="00E516B6" w:rsidP="00E516B6">
      <w:pPr>
        <w:pStyle w:val="Heading3"/>
        <w:rPr>
          <w:lang w:val="en-US"/>
        </w:rPr>
      </w:pPr>
      <w:r w:rsidRPr="00C87B18">
        <w:rPr>
          <w:lang w:val="en-US"/>
        </w:rPr>
        <w:t>Key results and discussion</w:t>
      </w:r>
    </w:p>
    <w:p w14:paraId="6D3D8B15" w14:textId="77B38169" w:rsidR="0040586B" w:rsidRDefault="0040586B" w:rsidP="0040586B">
      <w:pPr>
        <w:rPr>
          <w:lang w:val="en-US"/>
        </w:rPr>
      </w:pPr>
      <w:r>
        <w:rPr>
          <w:lang w:val="en-US"/>
        </w:rPr>
        <w:t xml:space="preserve">The management of the organic product and its microbiome should start from the primary production, and continue during the processing phase being combined with the return of the process side streams. We added the </w:t>
      </w:r>
      <w:r w:rsidR="0041691C">
        <w:rPr>
          <w:lang w:val="en-US"/>
        </w:rPr>
        <w:t>productivity</w:t>
      </w:r>
      <w:r>
        <w:rPr>
          <w:lang w:val="en-US"/>
        </w:rPr>
        <w:t xml:space="preserve"> </w:t>
      </w:r>
      <w:r w:rsidR="0041691C">
        <w:rPr>
          <w:lang w:val="en-US"/>
        </w:rPr>
        <w:t>in</w:t>
      </w:r>
      <w:r>
        <w:rPr>
          <w:lang w:val="en-US"/>
        </w:rPr>
        <w:t xml:space="preserve"> the </w:t>
      </w:r>
      <w:r w:rsidR="0041691C">
        <w:rPr>
          <w:lang w:val="en-US"/>
        </w:rPr>
        <w:t xml:space="preserve">greenhouse cultivation by about 50% by using the </w:t>
      </w:r>
      <w:proofErr w:type="spellStart"/>
      <w:r w:rsidR="0041691C">
        <w:rPr>
          <w:lang w:val="en-US"/>
        </w:rPr>
        <w:t>Aurobion</w:t>
      </w:r>
      <w:r w:rsidR="0041691C">
        <w:rPr>
          <w:vertAlign w:val="superscript"/>
          <w:lang w:val="en-US"/>
        </w:rPr>
        <w:t>TM</w:t>
      </w:r>
      <w:proofErr w:type="spellEnd"/>
      <w:r w:rsidR="0041691C">
        <w:rPr>
          <w:lang w:val="en-US"/>
        </w:rPr>
        <w:t xml:space="preserve"> microbiological supplementation of o</w:t>
      </w:r>
      <w:r w:rsidR="00C15B43">
        <w:rPr>
          <w:lang w:val="en-US"/>
        </w:rPr>
        <w:t>rganic fertilizers produced out of</w:t>
      </w:r>
      <w:r w:rsidR="0041691C">
        <w:rPr>
          <w:lang w:val="en-US"/>
        </w:rPr>
        <w:t xml:space="preserve"> the side streams.</w:t>
      </w:r>
    </w:p>
    <w:p w14:paraId="2066C0F8" w14:textId="1BE51A54" w:rsidR="0041691C" w:rsidRDefault="0041691C" w:rsidP="0040586B">
      <w:pPr>
        <w:rPr>
          <w:lang w:val="en-US"/>
        </w:rPr>
      </w:pPr>
      <w:r>
        <w:rPr>
          <w:lang w:val="en-US"/>
        </w:rPr>
        <w:lastRenderedPageBreak/>
        <w:t xml:space="preserve">In the waste management, the strong inherent microflora could compete out harmful strains, thus </w:t>
      </w:r>
      <w:r w:rsidR="00F46C6B">
        <w:rPr>
          <w:lang w:val="en-US"/>
        </w:rPr>
        <w:t xml:space="preserve">also </w:t>
      </w:r>
      <w:proofErr w:type="spellStart"/>
      <w:r>
        <w:rPr>
          <w:lang w:val="en-US"/>
        </w:rPr>
        <w:t>hygienizing</w:t>
      </w:r>
      <w:proofErr w:type="spellEnd"/>
      <w:r>
        <w:rPr>
          <w:lang w:val="en-US"/>
        </w:rPr>
        <w:t xml:space="preserve"> the </w:t>
      </w:r>
      <w:r w:rsidR="00565DA8">
        <w:rPr>
          <w:lang w:val="en-US"/>
        </w:rPr>
        <w:t xml:space="preserve">process broths. The probiotics could attenuate </w:t>
      </w:r>
      <w:r w:rsidR="00F46C6B">
        <w:rPr>
          <w:lang w:val="en-US"/>
        </w:rPr>
        <w:t>as additions</w:t>
      </w:r>
      <w:r w:rsidR="00565DA8">
        <w:rPr>
          <w:lang w:val="en-US"/>
        </w:rPr>
        <w:t xml:space="preserve"> with the crushed flax seeds the enterobacterial growth up to 100-fold in the simulation of the intestinal conditions.</w:t>
      </w:r>
      <w:r w:rsidR="00F46C6B">
        <w:rPr>
          <w:lang w:val="en-US"/>
        </w:rPr>
        <w:t xml:space="preserve"> This offers means for supporting the Bacteriological Intestinal Balance (BIB) of the </w:t>
      </w:r>
      <w:r w:rsidR="009B243E">
        <w:rPr>
          <w:lang w:val="en-US"/>
        </w:rPr>
        <w:t>individuals along</w:t>
      </w:r>
      <w:r w:rsidR="00F46C6B">
        <w:rPr>
          <w:lang w:val="en-US"/>
        </w:rPr>
        <w:t xml:space="preserve"> the </w:t>
      </w:r>
      <w:r w:rsidR="009B243E">
        <w:rPr>
          <w:lang w:val="en-US"/>
        </w:rPr>
        <w:t>digestive tract.</w:t>
      </w:r>
      <w:r w:rsidR="00230CE6">
        <w:rPr>
          <w:lang w:val="en-US"/>
        </w:rPr>
        <w:t xml:space="preserve"> Consequently, the intestinal disorders could be relieved by the microbiological approach.</w:t>
      </w:r>
      <w:r w:rsidR="009B243E">
        <w:rPr>
          <w:lang w:val="en-US"/>
        </w:rPr>
        <w:t xml:space="preserve"> The present findings support the view that the microbial strains tend to form a balanced community on all phases of the succession (Hakalehto et al. 2008, 2010).</w:t>
      </w:r>
    </w:p>
    <w:p w14:paraId="026BB4D5" w14:textId="70FA2F38" w:rsidR="00F46C6B" w:rsidRPr="0041691C" w:rsidRDefault="00F46C6B" w:rsidP="0040586B">
      <w:pPr>
        <w:rPr>
          <w:lang w:val="en-US"/>
        </w:rPr>
      </w:pPr>
      <w:r>
        <w:rPr>
          <w:lang w:val="en-US"/>
        </w:rPr>
        <w:lastRenderedPageBreak/>
        <w:t>With a holistic approach to the organic raw materials, microbial strain supplementation, production process, product</w:t>
      </w:r>
      <w:r w:rsidR="009B243E">
        <w:rPr>
          <w:lang w:val="en-US"/>
        </w:rPr>
        <w:t xml:space="preserve"> hygiene,</w:t>
      </w:r>
      <w:r w:rsidR="00A35767">
        <w:rPr>
          <w:lang w:val="en-US"/>
        </w:rPr>
        <w:t xml:space="preserve"> circulation of side streams</w:t>
      </w:r>
      <w:r w:rsidR="009B243E">
        <w:rPr>
          <w:lang w:val="en-US"/>
        </w:rPr>
        <w:t xml:space="preserve"> and health implications, we could establish production strategies which will improve the productivity, sustainability and healthiness of the organic goods and their manufacturing.</w:t>
      </w:r>
      <w:r w:rsidR="0043498B">
        <w:rPr>
          <w:lang w:val="en-US"/>
        </w:rPr>
        <w:t xml:space="preserve"> The microbial loads at all </w:t>
      </w:r>
      <w:r w:rsidR="00A35767">
        <w:rPr>
          <w:lang w:val="en-US"/>
        </w:rPr>
        <w:t>stages were studied with emphasis on their interactions.</w:t>
      </w:r>
    </w:p>
    <w:p w14:paraId="2C837D99" w14:textId="5765F21A" w:rsidR="00E516B6" w:rsidRPr="00C87B18" w:rsidRDefault="00E516B6" w:rsidP="00E516B6">
      <w:pPr>
        <w:pStyle w:val="Heading3"/>
        <w:rPr>
          <w:lang w:val="en-US"/>
        </w:rPr>
      </w:pPr>
      <w:r w:rsidRPr="00C87B18">
        <w:rPr>
          <w:lang w:val="en-US"/>
        </w:rPr>
        <w:t>How work was carried out?</w:t>
      </w:r>
      <w:r w:rsidR="00EB0773" w:rsidRPr="00C87B18">
        <w:rPr>
          <w:lang w:val="en-US"/>
        </w:rPr>
        <w:t xml:space="preserve"> </w:t>
      </w:r>
    </w:p>
    <w:p w14:paraId="30F3E59E" w14:textId="77D059FD" w:rsidR="009B243E" w:rsidRDefault="009B243E" w:rsidP="00E516B6">
      <w:pPr>
        <w:rPr>
          <w:lang w:val="en-US"/>
        </w:rPr>
      </w:pPr>
      <w:r>
        <w:rPr>
          <w:lang w:val="en-US"/>
        </w:rPr>
        <w:t xml:space="preserve">The testing of the microbial interactions was carried out in a simulation </w:t>
      </w:r>
      <w:r w:rsidR="00A35767">
        <w:rPr>
          <w:lang w:val="en-US"/>
        </w:rPr>
        <w:t>experiment. S</w:t>
      </w:r>
      <w:r>
        <w:rPr>
          <w:lang w:val="en-US"/>
        </w:rPr>
        <w:t>ome probiotic bacteria were cultivated together with intestinal microflora</w:t>
      </w:r>
      <w:r w:rsidR="00A35767">
        <w:rPr>
          <w:lang w:val="en-US"/>
        </w:rPr>
        <w:t xml:space="preserve">, such as </w:t>
      </w:r>
      <w:r w:rsidR="00A35767">
        <w:rPr>
          <w:i/>
          <w:lang w:val="en-US"/>
        </w:rPr>
        <w:t xml:space="preserve">Escherichia </w:t>
      </w:r>
      <w:r w:rsidR="00A35767">
        <w:rPr>
          <w:i/>
          <w:lang w:val="en-US"/>
        </w:rPr>
        <w:lastRenderedPageBreak/>
        <w:t>coli</w:t>
      </w:r>
      <w:r w:rsidR="00A35767">
        <w:rPr>
          <w:lang w:val="en-US"/>
        </w:rPr>
        <w:t xml:space="preserve">, </w:t>
      </w:r>
      <w:r w:rsidR="00A35767">
        <w:rPr>
          <w:i/>
          <w:lang w:val="en-US"/>
        </w:rPr>
        <w:t xml:space="preserve">Salmonella </w:t>
      </w:r>
      <w:r w:rsidR="00A35767">
        <w:rPr>
          <w:lang w:val="en-US"/>
        </w:rPr>
        <w:t xml:space="preserve">sp., </w:t>
      </w:r>
      <w:proofErr w:type="spellStart"/>
      <w:r w:rsidR="00A35767">
        <w:rPr>
          <w:i/>
          <w:lang w:val="en-US"/>
        </w:rPr>
        <w:t>Klebsiella</w:t>
      </w:r>
      <w:proofErr w:type="spellEnd"/>
      <w:r w:rsidR="00A35767">
        <w:rPr>
          <w:i/>
          <w:lang w:val="en-US"/>
        </w:rPr>
        <w:t xml:space="preserve"> </w:t>
      </w:r>
      <w:r w:rsidR="00A35767">
        <w:rPr>
          <w:lang w:val="en-US"/>
        </w:rPr>
        <w:t xml:space="preserve">sp., and </w:t>
      </w:r>
      <w:r w:rsidR="00A35767">
        <w:rPr>
          <w:i/>
          <w:lang w:val="en-US"/>
        </w:rPr>
        <w:t>Staphylococcus aureus</w:t>
      </w:r>
      <w:r>
        <w:rPr>
          <w:lang w:val="en-US"/>
        </w:rPr>
        <w:t xml:space="preserve"> in the PMEU</w:t>
      </w:r>
      <w:r w:rsidR="00A35767">
        <w:rPr>
          <w:lang w:val="en-US"/>
        </w:rPr>
        <w:t xml:space="preserve"> (Portable Microbe Enrichment Unit) equipment,</w:t>
      </w:r>
      <w:r>
        <w:rPr>
          <w:lang w:val="en-US"/>
        </w:rPr>
        <w:t xml:space="preserve"> together with some organic additives, such as crushed flax seeds and antioxidants from various berries. The growth curves were obtained from the cultivation, and could </w:t>
      </w:r>
      <w:r w:rsidR="0043498B">
        <w:rPr>
          <w:lang w:val="en-US"/>
        </w:rPr>
        <w:t xml:space="preserve">indicate the interactive effects. They could be effectively monitored by this method, combined with the NMR analysis (Nucleic Magnetic Resonance) for the screening of the metabolites. </w:t>
      </w:r>
    </w:p>
    <w:p w14:paraId="7CF0320B" w14:textId="45BE1B72" w:rsidR="00A35767" w:rsidRDefault="00A35767" w:rsidP="00E516B6">
      <w:pPr>
        <w:rPr>
          <w:lang w:val="en-US"/>
        </w:rPr>
      </w:pPr>
      <w:r>
        <w:rPr>
          <w:lang w:val="en-US"/>
        </w:rPr>
        <w:t xml:space="preserve">The field trials were conducted at the greenhouses of the Helsinki University </w:t>
      </w:r>
      <w:proofErr w:type="spellStart"/>
      <w:r>
        <w:rPr>
          <w:lang w:val="en-US"/>
        </w:rPr>
        <w:t>Viikki</w:t>
      </w:r>
      <w:proofErr w:type="spellEnd"/>
      <w:r>
        <w:rPr>
          <w:lang w:val="en-US"/>
        </w:rPr>
        <w:t xml:space="preserve"> campus. During three month cultivation period the growth of Chines cabbage, Rye grass and </w:t>
      </w:r>
      <w:r>
        <w:rPr>
          <w:lang w:val="en-US"/>
        </w:rPr>
        <w:lastRenderedPageBreak/>
        <w:t>Water grass was measured by dry and wet weight of the plants.</w:t>
      </w:r>
    </w:p>
    <w:p w14:paraId="0E778491" w14:textId="77777777" w:rsidR="00FE33D7" w:rsidRPr="00C87B18" w:rsidRDefault="00FE33D7" w:rsidP="00E516B6">
      <w:pPr>
        <w:rPr>
          <w:lang w:val="en-GB"/>
        </w:rPr>
      </w:pPr>
    </w:p>
    <w:p w14:paraId="1A256E4B" w14:textId="078F84C1" w:rsidR="00E516B6" w:rsidRPr="00C87B18" w:rsidRDefault="00E516B6" w:rsidP="00E516B6">
      <w:pPr>
        <w:rPr>
          <w:b/>
          <w:lang w:val="en-US"/>
        </w:rPr>
      </w:pPr>
      <w:r w:rsidRPr="00C87B18">
        <w:rPr>
          <w:b/>
          <w:lang w:val="en-US"/>
        </w:rPr>
        <w:t>References</w:t>
      </w:r>
      <w:r w:rsidR="003B7792">
        <w:rPr>
          <w:b/>
          <w:lang w:val="en-US"/>
        </w:rPr>
        <w:t xml:space="preserve"> </w:t>
      </w:r>
    </w:p>
    <w:p w14:paraId="7C0FEEEE" w14:textId="40E780EC" w:rsidR="00486464" w:rsidRDefault="00767B15" w:rsidP="00E516B6">
      <w:pPr>
        <w:rPr>
          <w:sz w:val="18"/>
        </w:rPr>
      </w:pPr>
      <w:r>
        <w:rPr>
          <w:sz w:val="18"/>
        </w:rPr>
        <w:t>del Amo E &amp; Hakalehto E 2015. Drug development regarding the digestive microbiota. In: Microbiological Clinical Hygiene (ed E Hakalehto), pp.177-191. Nova Science Publishers Inc., N.Y., USA.</w:t>
      </w:r>
    </w:p>
    <w:p w14:paraId="11E48180" w14:textId="3498A945" w:rsidR="002B315E" w:rsidRPr="002B315E" w:rsidRDefault="002B315E" w:rsidP="002B315E">
      <w:pPr>
        <w:tabs>
          <w:tab w:val="left" w:pos="0"/>
        </w:tabs>
        <w:suppressAutoHyphens/>
        <w:spacing w:after="200"/>
        <w:jc w:val="both"/>
        <w:rPr>
          <w:rFonts w:ascii="Calibri" w:hAnsi="Calibri"/>
          <w:color w:val="000000"/>
          <w:sz w:val="18"/>
          <w:szCs w:val="18"/>
          <w:lang w:val="en-US"/>
        </w:rPr>
      </w:pPr>
      <w:r w:rsidRPr="002B315E">
        <w:rPr>
          <w:color w:val="000000"/>
          <w:sz w:val="18"/>
          <w:szCs w:val="18"/>
        </w:rPr>
        <w:t>den Boer E, Lucaszewska A, Kluczkiewicz D, Lewandowska D, King K, Reijonen T, Suhonen A., Jääskeläinen, A, Heitto</w:t>
      </w:r>
      <w:r>
        <w:rPr>
          <w:color w:val="000000"/>
          <w:sz w:val="18"/>
          <w:szCs w:val="18"/>
        </w:rPr>
        <w:t xml:space="preserve"> A, Laatikainen R, Hakalehto E </w:t>
      </w:r>
      <w:r w:rsidRPr="002B315E">
        <w:rPr>
          <w:color w:val="000000"/>
          <w:sz w:val="18"/>
          <w:szCs w:val="18"/>
        </w:rPr>
        <w:t xml:space="preserve">2016. </w:t>
      </w:r>
      <w:r w:rsidRPr="002B315E">
        <w:rPr>
          <w:color w:val="000000"/>
          <w:sz w:val="18"/>
          <w:szCs w:val="18"/>
          <w:lang w:val="en-US"/>
        </w:rPr>
        <w:t xml:space="preserve">Volatile fatty acids as an added value from </w:t>
      </w:r>
      <w:proofErr w:type="spellStart"/>
      <w:r w:rsidRPr="002B315E">
        <w:rPr>
          <w:color w:val="000000"/>
          <w:sz w:val="18"/>
          <w:szCs w:val="18"/>
          <w:lang w:val="en-US"/>
        </w:rPr>
        <w:t>biowaste</w:t>
      </w:r>
      <w:proofErr w:type="spellEnd"/>
      <w:r w:rsidRPr="002B315E">
        <w:rPr>
          <w:color w:val="000000"/>
          <w:sz w:val="18"/>
          <w:szCs w:val="18"/>
          <w:lang w:val="en-US"/>
        </w:rPr>
        <w:t xml:space="preserve">. </w:t>
      </w:r>
      <w:r w:rsidRPr="00486464">
        <w:rPr>
          <w:color w:val="000000"/>
          <w:sz w:val="18"/>
          <w:szCs w:val="18"/>
          <w:lang w:val="en-US"/>
        </w:rPr>
        <w:t xml:space="preserve">Waste Management </w:t>
      </w:r>
      <w:r w:rsidR="00486464">
        <w:rPr>
          <w:color w:val="000000"/>
          <w:sz w:val="18"/>
          <w:szCs w:val="18"/>
          <w:lang w:val="en-US"/>
        </w:rPr>
        <w:t>58: 62-69.</w:t>
      </w:r>
    </w:p>
    <w:p w14:paraId="78E7C55A" w14:textId="02CF572F" w:rsidR="00C15B43" w:rsidRDefault="00C15B43" w:rsidP="00E516B6">
      <w:pPr>
        <w:rPr>
          <w:sz w:val="18"/>
          <w:szCs w:val="18"/>
        </w:rPr>
      </w:pPr>
      <w:r>
        <w:rPr>
          <w:sz w:val="18"/>
        </w:rPr>
        <w:lastRenderedPageBreak/>
        <w:t xml:space="preserve">Hakalehto E &amp; Hallsworth J E 2017. Mutual tolerances of fungi and bacteria within stressed microbial </w:t>
      </w:r>
      <w:r w:rsidRPr="000239FF">
        <w:rPr>
          <w:sz w:val="18"/>
          <w:szCs w:val="18"/>
        </w:rPr>
        <w:t>communities. International Symposium on Fungal Stress. Goiania, Brazil.</w:t>
      </w:r>
    </w:p>
    <w:p w14:paraId="675048EA" w14:textId="7BCA43AC" w:rsidR="00767B15" w:rsidRDefault="00767B15" w:rsidP="00E516B6">
      <w:pPr>
        <w:rPr>
          <w:sz w:val="18"/>
          <w:szCs w:val="18"/>
        </w:rPr>
      </w:pPr>
      <w:r>
        <w:rPr>
          <w:sz w:val="18"/>
          <w:szCs w:val="18"/>
        </w:rPr>
        <w:t xml:space="preserve">Hakalehto E, Heitto A, Kivelä J, Laatikainen R 2016. Meat industry hygiene, outlines of safety and material recycling by biotechnological means. </w:t>
      </w:r>
      <w:r>
        <w:rPr>
          <w:sz w:val="18"/>
        </w:rPr>
        <w:t>In: Microbiological Industrial Hygiene (ed E Hakalehto), pp.249-270. Nova Science Publishers Inc., N.Y., USA.</w:t>
      </w:r>
    </w:p>
    <w:p w14:paraId="03D09325" w14:textId="483FE5D0" w:rsidR="00C75864" w:rsidRPr="00C75864" w:rsidRDefault="00C75864" w:rsidP="00C75864">
      <w:pPr>
        <w:spacing w:after="200"/>
        <w:rPr>
          <w:color w:val="000000"/>
          <w:sz w:val="18"/>
          <w:szCs w:val="18"/>
          <w:u w:val="single"/>
          <w:lang w:val="en-US"/>
        </w:rPr>
      </w:pPr>
      <w:r>
        <w:rPr>
          <w:color w:val="000000"/>
          <w:sz w:val="18"/>
          <w:szCs w:val="18"/>
        </w:rPr>
        <w:t>Hakalehto E</w:t>
      </w:r>
      <w:r w:rsidRPr="00C75864">
        <w:rPr>
          <w:color w:val="000000"/>
          <w:sz w:val="18"/>
          <w:szCs w:val="18"/>
        </w:rPr>
        <w:t>, Hell</w:t>
      </w:r>
      <w:r>
        <w:rPr>
          <w:color w:val="000000"/>
          <w:sz w:val="18"/>
          <w:szCs w:val="18"/>
        </w:rPr>
        <w:t xml:space="preserve"> M, Bernhofer C, Heitto</w:t>
      </w:r>
      <w:r w:rsidRPr="00C75864">
        <w:rPr>
          <w:color w:val="000000"/>
          <w:sz w:val="18"/>
          <w:szCs w:val="18"/>
        </w:rPr>
        <w:t xml:space="preserve"> A</w:t>
      </w:r>
      <w:r>
        <w:rPr>
          <w:color w:val="000000"/>
          <w:sz w:val="18"/>
          <w:szCs w:val="18"/>
        </w:rPr>
        <w:t xml:space="preserve">, Pesola J, Humppi T &amp; Paakkanen H </w:t>
      </w:r>
      <w:r w:rsidRPr="00C75864">
        <w:rPr>
          <w:color w:val="000000"/>
          <w:sz w:val="18"/>
          <w:szCs w:val="18"/>
        </w:rPr>
        <w:t xml:space="preserve">2010. </w:t>
      </w:r>
      <w:r w:rsidRPr="00C75864">
        <w:rPr>
          <w:color w:val="000000"/>
          <w:sz w:val="18"/>
          <w:szCs w:val="18"/>
          <w:lang w:val="en-US"/>
        </w:rPr>
        <w:t xml:space="preserve">Growth and gaseous emissions of pure and mixed small intestinal bacterial cultures: Effects of bile and vancomycin. Pathophysiology 17: 45-53. </w:t>
      </w:r>
    </w:p>
    <w:p w14:paraId="19D7AF5B" w14:textId="32F44567" w:rsidR="000239FF" w:rsidRDefault="000239FF" w:rsidP="000239FF">
      <w:pPr>
        <w:spacing w:after="200"/>
        <w:rPr>
          <w:color w:val="000000"/>
          <w:sz w:val="18"/>
          <w:szCs w:val="18"/>
        </w:rPr>
      </w:pPr>
      <w:r>
        <w:rPr>
          <w:color w:val="000000"/>
          <w:sz w:val="18"/>
          <w:szCs w:val="18"/>
        </w:rPr>
        <w:lastRenderedPageBreak/>
        <w:t>Hakalehto E, Humppi T</w:t>
      </w:r>
      <w:r w:rsidRPr="000239FF">
        <w:rPr>
          <w:color w:val="000000"/>
          <w:sz w:val="18"/>
          <w:szCs w:val="18"/>
        </w:rPr>
        <w:t xml:space="preserve"> &amp; </w:t>
      </w:r>
      <w:r>
        <w:rPr>
          <w:color w:val="000000"/>
          <w:sz w:val="18"/>
          <w:szCs w:val="18"/>
        </w:rPr>
        <w:t>Paakkanen H 2008</w:t>
      </w:r>
      <w:r w:rsidRPr="000239FF">
        <w:rPr>
          <w:color w:val="000000"/>
          <w:sz w:val="18"/>
          <w:szCs w:val="18"/>
        </w:rPr>
        <w:t xml:space="preserve">. </w:t>
      </w:r>
      <w:r w:rsidRPr="000239FF">
        <w:rPr>
          <w:color w:val="000000"/>
          <w:sz w:val="18"/>
          <w:szCs w:val="18"/>
          <w:lang w:val="en-US"/>
        </w:rPr>
        <w:t xml:space="preserve">Dualistic acidic and neutral glucose fermentation balance in small intestine: Simulation </w:t>
      </w:r>
      <w:r w:rsidRPr="000239FF">
        <w:rPr>
          <w:i/>
          <w:color w:val="000000"/>
          <w:sz w:val="18"/>
          <w:szCs w:val="18"/>
          <w:lang w:val="en-US"/>
        </w:rPr>
        <w:t>in vitro</w:t>
      </w:r>
      <w:r w:rsidRPr="000239FF">
        <w:rPr>
          <w:color w:val="000000"/>
          <w:sz w:val="18"/>
          <w:szCs w:val="18"/>
          <w:lang w:val="en-US"/>
        </w:rPr>
        <w:t xml:space="preserve">. </w:t>
      </w:r>
      <w:r w:rsidRPr="000239FF">
        <w:rPr>
          <w:color w:val="000000"/>
          <w:sz w:val="18"/>
          <w:szCs w:val="18"/>
        </w:rPr>
        <w:t>Pathophysiology</w:t>
      </w:r>
      <w:r w:rsidRPr="000239FF">
        <w:rPr>
          <w:i/>
          <w:color w:val="000000"/>
          <w:sz w:val="18"/>
          <w:szCs w:val="18"/>
        </w:rPr>
        <w:t xml:space="preserve"> </w:t>
      </w:r>
      <w:r w:rsidRPr="000239FF">
        <w:rPr>
          <w:color w:val="000000"/>
          <w:sz w:val="18"/>
          <w:szCs w:val="18"/>
        </w:rPr>
        <w:t xml:space="preserve">15: 211-220. </w:t>
      </w:r>
    </w:p>
    <w:p w14:paraId="60175FCD" w14:textId="5635108C" w:rsidR="00DD04E0" w:rsidRDefault="00DD04E0" w:rsidP="000239FF">
      <w:pPr>
        <w:spacing w:after="200"/>
        <w:rPr>
          <w:color w:val="000000"/>
          <w:sz w:val="18"/>
          <w:szCs w:val="18"/>
        </w:rPr>
      </w:pPr>
      <w:r>
        <w:rPr>
          <w:color w:val="000000"/>
          <w:sz w:val="18"/>
          <w:szCs w:val="18"/>
        </w:rPr>
        <w:t xml:space="preserve">Hakalehto E &amp; Jaakkola K 2013. </w:t>
      </w:r>
      <w:r w:rsidR="006C35DF">
        <w:rPr>
          <w:color w:val="000000"/>
          <w:sz w:val="18"/>
          <w:szCs w:val="18"/>
        </w:rPr>
        <w:t>Synergistic effect of probiotics and prebiotic flax product on intestinal bacterial balance. Clinical Nutrition 32 Suppl 1: S200-201.</w:t>
      </w:r>
    </w:p>
    <w:p w14:paraId="6B9E3E57" w14:textId="3CA195DC" w:rsidR="000239FF" w:rsidRPr="001D2724" w:rsidRDefault="00767B15" w:rsidP="0049773D">
      <w:pPr>
        <w:tabs>
          <w:tab w:val="left" w:pos="0"/>
        </w:tabs>
        <w:suppressAutoHyphens/>
        <w:spacing w:after="200"/>
        <w:jc w:val="both"/>
        <w:rPr>
          <w:sz w:val="18"/>
        </w:rPr>
      </w:pPr>
      <w:r>
        <w:rPr>
          <w:sz w:val="18"/>
          <w:szCs w:val="18"/>
        </w:rPr>
        <w:t>Schwede S, Thorin</w:t>
      </w:r>
      <w:r w:rsidR="00EC280C" w:rsidRPr="00EC280C">
        <w:rPr>
          <w:sz w:val="18"/>
          <w:szCs w:val="18"/>
        </w:rPr>
        <w:t xml:space="preserve"> E,</w:t>
      </w:r>
      <w:r>
        <w:rPr>
          <w:sz w:val="18"/>
          <w:szCs w:val="18"/>
        </w:rPr>
        <w:t xml:space="preserve"> Lindmark J, Klintenberg P</w:t>
      </w:r>
      <w:r w:rsidR="00EC280C" w:rsidRPr="00EC280C">
        <w:rPr>
          <w:sz w:val="18"/>
          <w:szCs w:val="18"/>
        </w:rPr>
        <w:t>, Jääskeläinen</w:t>
      </w:r>
      <w:r>
        <w:rPr>
          <w:sz w:val="18"/>
          <w:szCs w:val="18"/>
        </w:rPr>
        <w:t xml:space="preserve"> A</w:t>
      </w:r>
      <w:r w:rsidR="00EC280C" w:rsidRPr="00EC280C">
        <w:rPr>
          <w:sz w:val="18"/>
          <w:szCs w:val="18"/>
        </w:rPr>
        <w:t>, Suhonen</w:t>
      </w:r>
      <w:r>
        <w:rPr>
          <w:sz w:val="18"/>
          <w:szCs w:val="18"/>
        </w:rPr>
        <w:t xml:space="preserve"> A</w:t>
      </w:r>
      <w:r w:rsidR="00EC280C" w:rsidRPr="00EC280C">
        <w:rPr>
          <w:sz w:val="18"/>
          <w:szCs w:val="18"/>
        </w:rPr>
        <w:t>, Laat</w:t>
      </w:r>
      <w:r>
        <w:rPr>
          <w:sz w:val="18"/>
          <w:szCs w:val="18"/>
        </w:rPr>
        <w:t>ikainen R, Hakalehto</w:t>
      </w:r>
      <w:r w:rsidR="00DD04E0">
        <w:rPr>
          <w:sz w:val="18"/>
          <w:szCs w:val="18"/>
        </w:rPr>
        <w:t xml:space="preserve"> E</w:t>
      </w:r>
      <w:r>
        <w:rPr>
          <w:sz w:val="18"/>
          <w:szCs w:val="18"/>
        </w:rPr>
        <w:t xml:space="preserve"> 2017.</w:t>
      </w:r>
      <w:r w:rsidR="00EC280C" w:rsidRPr="00EC280C">
        <w:rPr>
          <w:sz w:val="18"/>
          <w:szCs w:val="18"/>
        </w:rPr>
        <w:t xml:space="preserve"> </w:t>
      </w:r>
      <w:r w:rsidR="00EC280C" w:rsidRPr="00EC280C">
        <w:rPr>
          <w:bCs/>
          <w:color w:val="000000"/>
          <w:sz w:val="18"/>
          <w:szCs w:val="18"/>
          <w:lang w:val="en-US"/>
        </w:rPr>
        <w:t>Using slaughterhouse waste in a biochemical based biorefinery -results from pilot scale tests. Environmental Technology</w:t>
      </w:r>
      <w:r w:rsidR="00EC280C">
        <w:rPr>
          <w:bCs/>
          <w:i/>
          <w:color w:val="000000"/>
          <w:sz w:val="18"/>
          <w:szCs w:val="18"/>
          <w:lang w:val="en-US"/>
        </w:rPr>
        <w:t xml:space="preserve"> </w:t>
      </w:r>
      <w:r w:rsidR="00EC280C">
        <w:rPr>
          <w:bCs/>
          <w:color w:val="000000"/>
          <w:sz w:val="18"/>
          <w:szCs w:val="18"/>
          <w:lang w:val="en-US"/>
        </w:rPr>
        <w:t>38: 1275-1284.</w:t>
      </w:r>
    </w:p>
    <w:sectPr w:rsidR="000239FF" w:rsidRPr="001D27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9410B"/>
    <w:multiLevelType w:val="hybridMultilevel"/>
    <w:tmpl w:val="C6CE64DC"/>
    <w:lvl w:ilvl="0" w:tplc="CEAE8036">
      <w:start w:val="1"/>
      <w:numFmt w:val="decimal"/>
      <w:lvlText w:val="%1."/>
      <w:lvlJc w:val="left"/>
      <w:pPr>
        <w:ind w:left="1070" w:hanging="360"/>
      </w:pPr>
      <w:rPr>
        <w:b w:val="0"/>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B6"/>
    <w:rsid w:val="000239FF"/>
    <w:rsid w:val="00046265"/>
    <w:rsid w:val="00060240"/>
    <w:rsid w:val="00070621"/>
    <w:rsid w:val="00073622"/>
    <w:rsid w:val="000A6D74"/>
    <w:rsid w:val="000B025D"/>
    <w:rsid w:val="000B1974"/>
    <w:rsid w:val="000D0170"/>
    <w:rsid w:val="000D501E"/>
    <w:rsid w:val="000D764A"/>
    <w:rsid w:val="000E3E3E"/>
    <w:rsid w:val="00101EDF"/>
    <w:rsid w:val="00102462"/>
    <w:rsid w:val="0010467F"/>
    <w:rsid w:val="001063A6"/>
    <w:rsid w:val="0012385A"/>
    <w:rsid w:val="001402D2"/>
    <w:rsid w:val="00160104"/>
    <w:rsid w:val="00170A90"/>
    <w:rsid w:val="00180FD5"/>
    <w:rsid w:val="001A0535"/>
    <w:rsid w:val="001D2724"/>
    <w:rsid w:val="001D416A"/>
    <w:rsid w:val="001E08BD"/>
    <w:rsid w:val="00211690"/>
    <w:rsid w:val="0022001D"/>
    <w:rsid w:val="002300D4"/>
    <w:rsid w:val="00230B8F"/>
    <w:rsid w:val="00230CE6"/>
    <w:rsid w:val="00275715"/>
    <w:rsid w:val="002B315E"/>
    <w:rsid w:val="002B31F2"/>
    <w:rsid w:val="002E35A5"/>
    <w:rsid w:val="00320B78"/>
    <w:rsid w:val="0033520A"/>
    <w:rsid w:val="0034183C"/>
    <w:rsid w:val="0035658D"/>
    <w:rsid w:val="003603A9"/>
    <w:rsid w:val="003648A5"/>
    <w:rsid w:val="003712FC"/>
    <w:rsid w:val="00371599"/>
    <w:rsid w:val="00372D26"/>
    <w:rsid w:val="0037323D"/>
    <w:rsid w:val="00391932"/>
    <w:rsid w:val="003935F7"/>
    <w:rsid w:val="0039606E"/>
    <w:rsid w:val="00397621"/>
    <w:rsid w:val="003B5CB0"/>
    <w:rsid w:val="003B7792"/>
    <w:rsid w:val="003C110A"/>
    <w:rsid w:val="003C33A7"/>
    <w:rsid w:val="003F24E0"/>
    <w:rsid w:val="00400EEC"/>
    <w:rsid w:val="004020B4"/>
    <w:rsid w:val="0040586B"/>
    <w:rsid w:val="00406C77"/>
    <w:rsid w:val="00411A69"/>
    <w:rsid w:val="0041691C"/>
    <w:rsid w:val="00425FD5"/>
    <w:rsid w:val="0043498B"/>
    <w:rsid w:val="00437A22"/>
    <w:rsid w:val="00445D0E"/>
    <w:rsid w:val="00466B36"/>
    <w:rsid w:val="004704B4"/>
    <w:rsid w:val="004755B9"/>
    <w:rsid w:val="004763AC"/>
    <w:rsid w:val="00486464"/>
    <w:rsid w:val="0049773D"/>
    <w:rsid w:val="004B7D03"/>
    <w:rsid w:val="004C04F2"/>
    <w:rsid w:val="004D1F61"/>
    <w:rsid w:val="004D51BE"/>
    <w:rsid w:val="004E07AF"/>
    <w:rsid w:val="004E743A"/>
    <w:rsid w:val="00510FED"/>
    <w:rsid w:val="0051368A"/>
    <w:rsid w:val="005322D3"/>
    <w:rsid w:val="0054653A"/>
    <w:rsid w:val="00547F3E"/>
    <w:rsid w:val="005535E7"/>
    <w:rsid w:val="005556B5"/>
    <w:rsid w:val="00557AE2"/>
    <w:rsid w:val="005638B9"/>
    <w:rsid w:val="00565DA8"/>
    <w:rsid w:val="00570FB1"/>
    <w:rsid w:val="0057293D"/>
    <w:rsid w:val="005811D9"/>
    <w:rsid w:val="005914B2"/>
    <w:rsid w:val="005A5820"/>
    <w:rsid w:val="005B2198"/>
    <w:rsid w:val="005B6711"/>
    <w:rsid w:val="005C11D8"/>
    <w:rsid w:val="005C4EC4"/>
    <w:rsid w:val="005C75AB"/>
    <w:rsid w:val="005F1453"/>
    <w:rsid w:val="005F501A"/>
    <w:rsid w:val="006247FB"/>
    <w:rsid w:val="006620BC"/>
    <w:rsid w:val="00683CF5"/>
    <w:rsid w:val="006C35DF"/>
    <w:rsid w:val="0073657E"/>
    <w:rsid w:val="00740C99"/>
    <w:rsid w:val="0075627B"/>
    <w:rsid w:val="0076647B"/>
    <w:rsid w:val="00767B15"/>
    <w:rsid w:val="0077216F"/>
    <w:rsid w:val="00776788"/>
    <w:rsid w:val="0078161B"/>
    <w:rsid w:val="0079753F"/>
    <w:rsid w:val="007A24F2"/>
    <w:rsid w:val="007B10CF"/>
    <w:rsid w:val="007B27A9"/>
    <w:rsid w:val="007B4B42"/>
    <w:rsid w:val="007C14E2"/>
    <w:rsid w:val="007D28BE"/>
    <w:rsid w:val="007F6497"/>
    <w:rsid w:val="008009A6"/>
    <w:rsid w:val="008118D2"/>
    <w:rsid w:val="00823095"/>
    <w:rsid w:val="00827FF2"/>
    <w:rsid w:val="00864076"/>
    <w:rsid w:val="0088018D"/>
    <w:rsid w:val="00884792"/>
    <w:rsid w:val="00884B6D"/>
    <w:rsid w:val="008926C5"/>
    <w:rsid w:val="00895FEF"/>
    <w:rsid w:val="008C1F48"/>
    <w:rsid w:val="008C4C6C"/>
    <w:rsid w:val="008C56B1"/>
    <w:rsid w:val="008C6680"/>
    <w:rsid w:val="008D50D4"/>
    <w:rsid w:val="009006FB"/>
    <w:rsid w:val="00913942"/>
    <w:rsid w:val="009531F0"/>
    <w:rsid w:val="009978EF"/>
    <w:rsid w:val="009B243E"/>
    <w:rsid w:val="009B2E84"/>
    <w:rsid w:val="009B3193"/>
    <w:rsid w:val="009B5D37"/>
    <w:rsid w:val="009E218B"/>
    <w:rsid w:val="009E7572"/>
    <w:rsid w:val="009F3F0E"/>
    <w:rsid w:val="009F765D"/>
    <w:rsid w:val="00A2481A"/>
    <w:rsid w:val="00A35767"/>
    <w:rsid w:val="00A55ADC"/>
    <w:rsid w:val="00A608F9"/>
    <w:rsid w:val="00A802C7"/>
    <w:rsid w:val="00A804E8"/>
    <w:rsid w:val="00A86BE6"/>
    <w:rsid w:val="00AB6F2B"/>
    <w:rsid w:val="00B03268"/>
    <w:rsid w:val="00B13DAA"/>
    <w:rsid w:val="00B1638B"/>
    <w:rsid w:val="00B229F2"/>
    <w:rsid w:val="00B247C7"/>
    <w:rsid w:val="00B37BE0"/>
    <w:rsid w:val="00B40090"/>
    <w:rsid w:val="00B415D0"/>
    <w:rsid w:val="00B7374F"/>
    <w:rsid w:val="00B82487"/>
    <w:rsid w:val="00B937FE"/>
    <w:rsid w:val="00BA2C56"/>
    <w:rsid w:val="00BB0D43"/>
    <w:rsid w:val="00BB12BC"/>
    <w:rsid w:val="00BB50D9"/>
    <w:rsid w:val="00BD660E"/>
    <w:rsid w:val="00BF3255"/>
    <w:rsid w:val="00C05691"/>
    <w:rsid w:val="00C14D0A"/>
    <w:rsid w:val="00C15B43"/>
    <w:rsid w:val="00C44925"/>
    <w:rsid w:val="00C6153E"/>
    <w:rsid w:val="00C62753"/>
    <w:rsid w:val="00C63353"/>
    <w:rsid w:val="00C645E8"/>
    <w:rsid w:val="00C70CF5"/>
    <w:rsid w:val="00C741CD"/>
    <w:rsid w:val="00C75864"/>
    <w:rsid w:val="00C87B18"/>
    <w:rsid w:val="00C92A3D"/>
    <w:rsid w:val="00C93B3F"/>
    <w:rsid w:val="00CA205A"/>
    <w:rsid w:val="00CA3D97"/>
    <w:rsid w:val="00CB013D"/>
    <w:rsid w:val="00CB5564"/>
    <w:rsid w:val="00CC3777"/>
    <w:rsid w:val="00CD25CF"/>
    <w:rsid w:val="00CD4A2E"/>
    <w:rsid w:val="00CE1E9C"/>
    <w:rsid w:val="00CE5464"/>
    <w:rsid w:val="00CF42C6"/>
    <w:rsid w:val="00CF6057"/>
    <w:rsid w:val="00D0755C"/>
    <w:rsid w:val="00D43A70"/>
    <w:rsid w:val="00D54ED8"/>
    <w:rsid w:val="00D60B5A"/>
    <w:rsid w:val="00D923A3"/>
    <w:rsid w:val="00DC7B00"/>
    <w:rsid w:val="00DD04E0"/>
    <w:rsid w:val="00DF104B"/>
    <w:rsid w:val="00E031A1"/>
    <w:rsid w:val="00E17A33"/>
    <w:rsid w:val="00E24FFA"/>
    <w:rsid w:val="00E516B6"/>
    <w:rsid w:val="00E64E25"/>
    <w:rsid w:val="00E755B3"/>
    <w:rsid w:val="00E7719E"/>
    <w:rsid w:val="00E857F1"/>
    <w:rsid w:val="00E91C57"/>
    <w:rsid w:val="00EB0773"/>
    <w:rsid w:val="00EB0FAE"/>
    <w:rsid w:val="00EC280C"/>
    <w:rsid w:val="00ED74C5"/>
    <w:rsid w:val="00EE611C"/>
    <w:rsid w:val="00EF2BAC"/>
    <w:rsid w:val="00F04E1A"/>
    <w:rsid w:val="00F065DB"/>
    <w:rsid w:val="00F14A5A"/>
    <w:rsid w:val="00F339BC"/>
    <w:rsid w:val="00F33CFD"/>
    <w:rsid w:val="00F35CE5"/>
    <w:rsid w:val="00F43D1A"/>
    <w:rsid w:val="00F45F4E"/>
    <w:rsid w:val="00F46C6B"/>
    <w:rsid w:val="00F54E3B"/>
    <w:rsid w:val="00F66A70"/>
    <w:rsid w:val="00F72D65"/>
    <w:rsid w:val="00F75C98"/>
    <w:rsid w:val="00F77583"/>
    <w:rsid w:val="00F80142"/>
    <w:rsid w:val="00F83EEE"/>
    <w:rsid w:val="00FB096B"/>
    <w:rsid w:val="00FD6768"/>
    <w:rsid w:val="00FE33D7"/>
    <w:rsid w:val="00FE66C1"/>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1635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6B6"/>
    <w:pPr>
      <w:spacing w:after="120" w:line="240" w:lineRule="auto"/>
    </w:pPr>
    <w:rPr>
      <w:rFonts w:ascii="Verdana" w:eastAsia="Times New Roman" w:hAnsi="Verdana" w:cs="Times New Roman"/>
      <w:sz w:val="20"/>
      <w:lang w:val="da-DK"/>
    </w:rPr>
  </w:style>
  <w:style w:type="paragraph" w:styleId="Heading1">
    <w:name w:val="heading 1"/>
    <w:basedOn w:val="Normal"/>
    <w:next w:val="Normal"/>
    <w:link w:val="Heading1Char"/>
    <w:uiPriority w:val="9"/>
    <w:qFormat/>
    <w:rsid w:val="00E516B6"/>
    <w:pPr>
      <w:keepNext/>
      <w:keepLines/>
      <w:spacing w:before="240" w:after="240"/>
      <w:outlineLvl w:val="0"/>
    </w:pPr>
    <w:rPr>
      <w:rFonts w:eastAsiaTheme="majorEastAsia"/>
      <w:bCs/>
      <w:sz w:val="24"/>
      <w:szCs w:val="28"/>
    </w:rPr>
  </w:style>
  <w:style w:type="paragraph" w:styleId="Heading3">
    <w:name w:val="heading 3"/>
    <w:basedOn w:val="Normal"/>
    <w:next w:val="Normal"/>
    <w:link w:val="Heading3Char"/>
    <w:uiPriority w:val="9"/>
    <w:unhideWhenUsed/>
    <w:qFormat/>
    <w:rsid w:val="00E516B6"/>
    <w:pPr>
      <w:keepNext/>
      <w:keepLines/>
      <w:spacing w:before="240"/>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6B6"/>
    <w:rPr>
      <w:rFonts w:ascii="Verdana" w:eastAsiaTheme="majorEastAsia" w:hAnsi="Verdana" w:cs="Times New Roman"/>
      <w:bCs/>
      <w:sz w:val="24"/>
      <w:szCs w:val="28"/>
    </w:rPr>
  </w:style>
  <w:style w:type="character" w:customStyle="1" w:styleId="Heading3Char">
    <w:name w:val="Heading 3 Char"/>
    <w:basedOn w:val="DefaultParagraphFont"/>
    <w:link w:val="Heading3"/>
    <w:uiPriority w:val="9"/>
    <w:rsid w:val="00E516B6"/>
    <w:rPr>
      <w:rFonts w:ascii="Verdana" w:eastAsiaTheme="majorEastAsia" w:hAnsi="Verdana" w:cs="Times New Roman"/>
      <w:b/>
      <w:bCs/>
      <w:sz w:val="20"/>
    </w:rPr>
  </w:style>
  <w:style w:type="paragraph" w:customStyle="1" w:styleId="leiptekstiluomuinstituutti">
    <w:name w:val="leiptekstiluomuinstituutti"/>
    <w:basedOn w:val="Normal"/>
    <w:uiPriority w:val="99"/>
    <w:rsid w:val="0079753F"/>
    <w:pPr>
      <w:spacing w:after="0" w:line="280" w:lineRule="atLeast"/>
      <w:jc w:val="both"/>
    </w:pPr>
    <w:rPr>
      <w:rFonts w:ascii="Calibri Light" w:eastAsiaTheme="minorHAnsi" w:hAnsi="Calibri Light"/>
      <w:color w:val="000000"/>
      <w:sz w:val="22"/>
      <w:lang w:eastAsia="fi-FI"/>
    </w:rPr>
  </w:style>
  <w:style w:type="paragraph" w:styleId="BalloonText">
    <w:name w:val="Balloon Text"/>
    <w:basedOn w:val="Normal"/>
    <w:link w:val="BalloonTextChar"/>
    <w:uiPriority w:val="99"/>
    <w:semiHidden/>
    <w:unhideWhenUsed/>
    <w:rsid w:val="005C11D8"/>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C11D8"/>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572383">
      <w:bodyDiv w:val="1"/>
      <w:marLeft w:val="0"/>
      <w:marRight w:val="0"/>
      <w:marTop w:val="0"/>
      <w:marBottom w:val="0"/>
      <w:divBdr>
        <w:top w:val="none" w:sz="0" w:space="0" w:color="auto"/>
        <w:left w:val="none" w:sz="0" w:space="0" w:color="auto"/>
        <w:bottom w:val="none" w:sz="0" w:space="0" w:color="auto"/>
        <w:right w:val="none" w:sz="0" w:space="0" w:color="auto"/>
      </w:divBdr>
    </w:div>
    <w:div w:id="1300265213">
      <w:bodyDiv w:val="1"/>
      <w:marLeft w:val="0"/>
      <w:marRight w:val="0"/>
      <w:marTop w:val="0"/>
      <w:marBottom w:val="0"/>
      <w:divBdr>
        <w:top w:val="none" w:sz="0" w:space="0" w:color="auto"/>
        <w:left w:val="none" w:sz="0" w:space="0" w:color="auto"/>
        <w:bottom w:val="none" w:sz="0" w:space="0" w:color="auto"/>
        <w:right w:val="none" w:sz="0" w:space="0" w:color="auto"/>
      </w:divBdr>
    </w:div>
    <w:div w:id="1780222516">
      <w:bodyDiv w:val="1"/>
      <w:marLeft w:val="0"/>
      <w:marRight w:val="0"/>
      <w:marTop w:val="0"/>
      <w:marBottom w:val="0"/>
      <w:divBdr>
        <w:top w:val="none" w:sz="0" w:space="0" w:color="auto"/>
        <w:left w:val="none" w:sz="0" w:space="0" w:color="auto"/>
        <w:bottom w:val="none" w:sz="0" w:space="0" w:color="auto"/>
        <w:right w:val="none" w:sz="0" w:space="0" w:color="auto"/>
      </w:divBdr>
    </w:div>
    <w:div w:id="19837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726</Words>
  <Characters>5881</Characters>
  <Application>Microsoft Office Word</Application>
  <DocSecurity>4</DocSecurity>
  <Lines>49</Lines>
  <Paragraphs>13</Paragraphs>
  <ScaleCrop>false</ScaleCrop>
  <HeadingPairs>
    <vt:vector size="6" baseType="variant">
      <vt:variant>
        <vt:lpstr>Otsikko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University of Helsinki</Company>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Tikkanen-Kaukanen, Carina A</dc:creator>
  <cp:lastModifiedBy>Tikkanen-Kaukanen, Carina A</cp:lastModifiedBy>
  <cp:revision>2</cp:revision>
  <cp:lastPrinted>2016-12-12T08:51:00Z</cp:lastPrinted>
  <dcterms:created xsi:type="dcterms:W3CDTF">2017-06-02T07:34:00Z</dcterms:created>
  <dcterms:modified xsi:type="dcterms:W3CDTF">2017-06-02T07:34:00Z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