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A" w:rsidRPr="003113DD" w:rsidRDefault="00E275C4" w:rsidP="00B16F65">
      <w:pPr>
        <w:pStyle w:val="Heading1"/>
        <w:spacing w:before="0" w:line="240" w:lineRule="auto"/>
        <w:rPr>
          <w:rFonts w:ascii="Verdana" w:hAnsi="Verdana"/>
          <w:color w:val="auto"/>
          <w:sz w:val="24"/>
          <w:szCs w:val="20"/>
          <w:lang w:val="en-US"/>
        </w:rPr>
      </w:pPr>
      <w:r w:rsidRPr="003113DD">
        <w:rPr>
          <w:rFonts w:ascii="Verdana" w:hAnsi="Verdana"/>
          <w:color w:val="auto"/>
          <w:sz w:val="24"/>
          <w:szCs w:val="20"/>
          <w:lang w:val="en-US"/>
        </w:rPr>
        <w:t xml:space="preserve">ECONOMIC EFFECTS OF </w:t>
      </w:r>
      <w:r w:rsidR="00001261" w:rsidRPr="003113DD">
        <w:rPr>
          <w:rFonts w:ascii="Verdana" w:hAnsi="Verdana"/>
          <w:color w:val="auto"/>
          <w:sz w:val="24"/>
          <w:szCs w:val="20"/>
          <w:lang w:val="en-US"/>
        </w:rPr>
        <w:t>ORGANIC</w:t>
      </w:r>
      <w:r w:rsidRPr="003113DD">
        <w:rPr>
          <w:rFonts w:ascii="Verdana" w:hAnsi="Verdana"/>
          <w:color w:val="auto"/>
          <w:sz w:val="24"/>
          <w:szCs w:val="20"/>
          <w:lang w:val="en-US"/>
        </w:rPr>
        <w:t xml:space="preserve"> PRODUCTION IN FINLAND</w:t>
      </w:r>
    </w:p>
    <w:p w:rsidR="00D56F48" w:rsidRPr="00B16F65" w:rsidRDefault="00D56F48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D56F48" w:rsidRPr="00B91B51" w:rsidRDefault="00D56F48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B91B51">
        <w:rPr>
          <w:rFonts w:ascii="Verdana" w:hAnsi="Verdana" w:cs="Times New Roman"/>
          <w:sz w:val="20"/>
          <w:szCs w:val="20"/>
          <w:lang w:val="en-US"/>
        </w:rPr>
        <w:t xml:space="preserve">Leena </w:t>
      </w:r>
      <w:proofErr w:type="spellStart"/>
      <w:r w:rsidRPr="00B91B51">
        <w:rPr>
          <w:rFonts w:ascii="Verdana" w:hAnsi="Verdana" w:cs="Times New Roman"/>
          <w:sz w:val="20"/>
          <w:szCs w:val="20"/>
          <w:lang w:val="en-US"/>
        </w:rPr>
        <w:t>Viitaharj</w:t>
      </w:r>
      <w:r w:rsidR="00F53DFD" w:rsidRPr="00B91B51">
        <w:rPr>
          <w:rFonts w:ascii="Verdana" w:hAnsi="Verdana" w:cs="Times New Roman"/>
          <w:sz w:val="20"/>
          <w:szCs w:val="20"/>
          <w:lang w:val="en-US"/>
        </w:rPr>
        <w:t>u</w:t>
      </w:r>
      <w:proofErr w:type="spellEnd"/>
      <w:r w:rsidR="00F53DFD" w:rsidRPr="00B91B51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="00F53DFD" w:rsidRPr="00B91B51">
        <w:rPr>
          <w:rFonts w:ascii="Verdana" w:hAnsi="Verdana" w:cs="Times New Roman"/>
          <w:sz w:val="20"/>
          <w:szCs w:val="20"/>
          <w:lang w:val="en-US"/>
        </w:rPr>
        <w:t>Ruralia</w:t>
      </w:r>
      <w:proofErr w:type="spellEnd"/>
      <w:r w:rsidR="00F53DFD" w:rsidRPr="00B91B51">
        <w:rPr>
          <w:rFonts w:ascii="Verdana" w:hAnsi="Verdana" w:cs="Times New Roman"/>
          <w:sz w:val="20"/>
          <w:szCs w:val="20"/>
          <w:lang w:val="en-US"/>
        </w:rPr>
        <w:t xml:space="preserve"> Institute, U</w:t>
      </w:r>
      <w:r w:rsidRPr="00B91B51">
        <w:rPr>
          <w:rFonts w:ascii="Verdana" w:hAnsi="Verdana" w:cs="Times New Roman"/>
          <w:sz w:val="20"/>
          <w:szCs w:val="20"/>
          <w:lang w:val="en-US"/>
        </w:rPr>
        <w:t xml:space="preserve">niversity </w:t>
      </w:r>
      <w:r w:rsidR="00F53DFD" w:rsidRPr="00B91B51">
        <w:rPr>
          <w:rFonts w:ascii="Verdana" w:hAnsi="Verdana" w:cs="Times New Roman"/>
          <w:sz w:val="20"/>
          <w:szCs w:val="20"/>
          <w:lang w:val="en-US"/>
        </w:rPr>
        <w:t>of Helsinki</w:t>
      </w:r>
    </w:p>
    <w:p w:rsidR="00D56F48" w:rsidRPr="00B91B51" w:rsidRDefault="00D56F48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B91B51">
        <w:rPr>
          <w:rFonts w:ascii="Verdana" w:hAnsi="Verdana" w:cs="Times New Roman"/>
          <w:sz w:val="20"/>
          <w:szCs w:val="20"/>
          <w:lang w:val="en-US"/>
        </w:rPr>
        <w:t xml:space="preserve">Susanna </w:t>
      </w:r>
      <w:proofErr w:type="spellStart"/>
      <w:r w:rsidRPr="00B91B51">
        <w:rPr>
          <w:rFonts w:ascii="Verdana" w:hAnsi="Verdana" w:cs="Times New Roman"/>
          <w:sz w:val="20"/>
          <w:szCs w:val="20"/>
          <w:lang w:val="en-US"/>
        </w:rPr>
        <w:t>Kujal</w:t>
      </w:r>
      <w:r w:rsidR="00F53DFD" w:rsidRPr="00B91B51">
        <w:rPr>
          <w:rFonts w:ascii="Verdana" w:hAnsi="Verdana" w:cs="Times New Roman"/>
          <w:sz w:val="20"/>
          <w:szCs w:val="20"/>
          <w:lang w:val="en-US"/>
        </w:rPr>
        <w:t>a</w:t>
      </w:r>
      <w:proofErr w:type="spellEnd"/>
      <w:r w:rsidR="00F53DFD" w:rsidRPr="00B91B51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="00F53DFD" w:rsidRPr="00B91B51">
        <w:rPr>
          <w:rFonts w:ascii="Verdana" w:hAnsi="Verdana" w:cs="Times New Roman"/>
          <w:sz w:val="20"/>
          <w:szCs w:val="20"/>
          <w:lang w:val="en-US"/>
        </w:rPr>
        <w:t>Ruralia</w:t>
      </w:r>
      <w:proofErr w:type="spellEnd"/>
      <w:r w:rsidR="00F53DFD" w:rsidRPr="00B91B51">
        <w:rPr>
          <w:rFonts w:ascii="Verdana" w:hAnsi="Verdana" w:cs="Times New Roman"/>
          <w:sz w:val="20"/>
          <w:szCs w:val="20"/>
          <w:lang w:val="en-US"/>
        </w:rPr>
        <w:t xml:space="preserve"> Institute, University of Helsinki</w:t>
      </w:r>
    </w:p>
    <w:p w:rsidR="00D56F48" w:rsidRDefault="00D56F48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proofErr w:type="spellStart"/>
      <w:r w:rsidRPr="00B91B51">
        <w:rPr>
          <w:rFonts w:ascii="Verdana" w:hAnsi="Verdana" w:cs="Times New Roman"/>
          <w:sz w:val="20"/>
          <w:szCs w:val="20"/>
          <w:lang w:val="en-US"/>
        </w:rPr>
        <w:t>Hannu</w:t>
      </w:r>
      <w:proofErr w:type="spellEnd"/>
      <w:r w:rsidRPr="00B91B51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91B51">
        <w:rPr>
          <w:rFonts w:ascii="Verdana" w:hAnsi="Verdana" w:cs="Times New Roman"/>
          <w:sz w:val="20"/>
          <w:szCs w:val="20"/>
          <w:lang w:val="en-US"/>
        </w:rPr>
        <w:t>Törmä</w:t>
      </w:r>
      <w:proofErr w:type="spellEnd"/>
      <w:r w:rsidRPr="00B91B51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B91B51">
        <w:rPr>
          <w:rFonts w:ascii="Verdana" w:hAnsi="Verdana" w:cs="Times New Roman"/>
          <w:sz w:val="20"/>
          <w:szCs w:val="20"/>
          <w:lang w:val="en-US"/>
        </w:rPr>
        <w:t>Ruralia</w:t>
      </w:r>
      <w:proofErr w:type="spellEnd"/>
      <w:r w:rsidRPr="00B91B51">
        <w:rPr>
          <w:rFonts w:ascii="Verdana" w:hAnsi="Verdana" w:cs="Times New Roman"/>
          <w:sz w:val="20"/>
          <w:szCs w:val="20"/>
          <w:lang w:val="en-US"/>
        </w:rPr>
        <w:t xml:space="preserve"> Institute, </w:t>
      </w:r>
      <w:r w:rsidR="00F53DFD" w:rsidRPr="00B91B51">
        <w:rPr>
          <w:rFonts w:ascii="Verdana" w:hAnsi="Verdana" w:cs="Times New Roman"/>
          <w:sz w:val="20"/>
          <w:szCs w:val="20"/>
          <w:lang w:val="en-US"/>
        </w:rPr>
        <w:t>University of Helsinki</w:t>
      </w:r>
    </w:p>
    <w:p w:rsidR="00484D99" w:rsidRDefault="00484D99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484D99" w:rsidRDefault="00484D99" w:rsidP="00B16F6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ED5645">
        <w:rPr>
          <w:rFonts w:ascii="Verdana" w:hAnsi="Verdana" w:cs="Times New Roman"/>
          <w:sz w:val="20"/>
          <w:szCs w:val="20"/>
          <w:lang w:val="en-US"/>
        </w:rPr>
        <w:t>Corresponding author</w:t>
      </w:r>
      <w:r w:rsidR="008A143F" w:rsidRPr="00ED5645">
        <w:rPr>
          <w:rFonts w:ascii="Verdana" w:hAnsi="Verdana" w:cs="Times New Roman"/>
          <w:sz w:val="20"/>
          <w:szCs w:val="20"/>
          <w:lang w:val="en-US"/>
        </w:rPr>
        <w:t xml:space="preserve">: Leena </w:t>
      </w:r>
      <w:proofErr w:type="spellStart"/>
      <w:r w:rsidR="008A143F" w:rsidRPr="00ED5645">
        <w:rPr>
          <w:rFonts w:ascii="Verdana" w:hAnsi="Verdana" w:cs="Times New Roman"/>
          <w:sz w:val="20"/>
          <w:szCs w:val="20"/>
          <w:lang w:val="en-US"/>
        </w:rPr>
        <w:t>Viitaharju</w:t>
      </w:r>
      <w:proofErr w:type="spellEnd"/>
      <w:r w:rsidR="008A143F" w:rsidRPr="00ED5645">
        <w:rPr>
          <w:rFonts w:ascii="Verdana" w:hAnsi="Verdana" w:cs="Times New Roman"/>
          <w:sz w:val="20"/>
          <w:szCs w:val="20"/>
          <w:lang w:val="en-US"/>
        </w:rPr>
        <w:t>,</w:t>
      </w:r>
      <w:r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hyperlink r:id="rId9" w:history="1">
        <w:r w:rsidRPr="00ED5645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  <w:lang w:val="en-US"/>
          </w:rPr>
          <w:t>leena.viitaharju@helsinki.fi</w:t>
        </w:r>
      </w:hyperlink>
    </w:p>
    <w:p w:rsidR="0023194F" w:rsidRDefault="0023194F" w:rsidP="00B16F65">
      <w:pPr>
        <w:pStyle w:val="Heading2"/>
        <w:spacing w:line="240" w:lineRule="auto"/>
        <w:jc w:val="both"/>
        <w:rPr>
          <w:rFonts w:ascii="Verdana" w:hAnsi="Verdana"/>
          <w:color w:val="auto"/>
          <w:sz w:val="20"/>
          <w:szCs w:val="20"/>
          <w:lang w:val="en-US"/>
        </w:rPr>
      </w:pPr>
      <w:r w:rsidRPr="00B16F65">
        <w:rPr>
          <w:rFonts w:ascii="Verdana" w:hAnsi="Verdana"/>
          <w:color w:val="auto"/>
          <w:sz w:val="20"/>
          <w:szCs w:val="20"/>
          <w:lang w:val="en-US"/>
        </w:rPr>
        <w:t>Implications</w:t>
      </w:r>
    </w:p>
    <w:p w:rsidR="00010814" w:rsidRDefault="00C40947" w:rsidP="000D28E4">
      <w:pPr>
        <w:spacing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</w:t>
      </w:r>
      <w:r w:rsidR="008A58E1" w:rsidRPr="00F26BD0">
        <w:rPr>
          <w:rFonts w:ascii="Verdana" w:hAnsi="Verdana"/>
          <w:sz w:val="20"/>
          <w:lang w:val="en-US"/>
        </w:rPr>
        <w:t>one</w:t>
      </w:r>
      <w:r w:rsidR="00BB4CC2" w:rsidRPr="00F26BD0">
        <w:rPr>
          <w:rFonts w:ascii="Verdana" w:hAnsi="Verdana"/>
          <w:sz w:val="20"/>
          <w:lang w:val="en-US"/>
        </w:rPr>
        <w:t xml:space="preserve">y is usually </w:t>
      </w:r>
      <w:r>
        <w:rPr>
          <w:rFonts w:ascii="Verdana" w:hAnsi="Verdana"/>
          <w:sz w:val="20"/>
          <w:lang w:val="en-US"/>
        </w:rPr>
        <w:t xml:space="preserve">one of the </w:t>
      </w:r>
      <w:r w:rsidR="00B10800" w:rsidRPr="00F26BD0">
        <w:rPr>
          <w:rFonts w:ascii="Verdana" w:hAnsi="Verdana"/>
          <w:sz w:val="20"/>
          <w:lang w:val="en-US"/>
        </w:rPr>
        <w:t>strong</w:t>
      </w:r>
      <w:r>
        <w:rPr>
          <w:rFonts w:ascii="Verdana" w:hAnsi="Verdana"/>
          <w:sz w:val="20"/>
          <w:lang w:val="en-US"/>
        </w:rPr>
        <w:t>est</w:t>
      </w:r>
      <w:r w:rsidR="00BB4CC2" w:rsidRPr="00F26BD0">
        <w:rPr>
          <w:rFonts w:ascii="Verdana" w:hAnsi="Verdana"/>
          <w:sz w:val="20"/>
          <w:lang w:val="en-US"/>
        </w:rPr>
        <w:t xml:space="preserve"> </w:t>
      </w:r>
      <w:r w:rsidR="00017C5B" w:rsidRPr="00F26BD0">
        <w:rPr>
          <w:rFonts w:ascii="Verdana" w:hAnsi="Verdana"/>
          <w:sz w:val="20"/>
          <w:lang w:val="en-US"/>
        </w:rPr>
        <w:t>reason</w:t>
      </w:r>
      <w:r>
        <w:rPr>
          <w:rFonts w:ascii="Verdana" w:hAnsi="Verdana"/>
          <w:sz w:val="20"/>
          <w:lang w:val="en-US"/>
        </w:rPr>
        <w:t>s</w:t>
      </w:r>
      <w:r w:rsidR="00BB4CC2" w:rsidRPr="00F26BD0">
        <w:rPr>
          <w:rFonts w:ascii="Verdana" w:hAnsi="Verdana"/>
          <w:sz w:val="20"/>
          <w:lang w:val="en-US"/>
        </w:rPr>
        <w:t xml:space="preserve"> influenc</w:t>
      </w:r>
      <w:r>
        <w:rPr>
          <w:rFonts w:ascii="Verdana" w:hAnsi="Verdana"/>
          <w:sz w:val="20"/>
          <w:lang w:val="en-US"/>
        </w:rPr>
        <w:t>ing</w:t>
      </w:r>
      <w:r w:rsidR="00B47254" w:rsidRPr="00F26BD0">
        <w:rPr>
          <w:rFonts w:ascii="Verdana" w:hAnsi="Verdana"/>
          <w:sz w:val="20"/>
          <w:lang w:val="en-US"/>
        </w:rPr>
        <w:t xml:space="preserve"> decision</w:t>
      </w:r>
      <w:r>
        <w:rPr>
          <w:rFonts w:ascii="Verdana" w:hAnsi="Verdana"/>
          <w:sz w:val="20"/>
          <w:lang w:val="en-US"/>
        </w:rPr>
        <w:t xml:space="preserve"> making</w:t>
      </w:r>
      <w:r w:rsidR="00B47254" w:rsidRPr="00F26BD0">
        <w:rPr>
          <w:rFonts w:ascii="Verdana" w:hAnsi="Verdana"/>
          <w:sz w:val="20"/>
          <w:lang w:val="en-US"/>
        </w:rPr>
        <w:t xml:space="preserve"> when</w:t>
      </w:r>
      <w:r w:rsidR="00576F7E" w:rsidRPr="00F26BD0">
        <w:rPr>
          <w:rFonts w:ascii="Verdana" w:hAnsi="Verdana"/>
          <w:sz w:val="20"/>
          <w:lang w:val="en-US"/>
        </w:rPr>
        <w:t xml:space="preserve"> </w:t>
      </w:r>
      <w:r w:rsidR="00E62EF6" w:rsidRPr="00F26BD0">
        <w:rPr>
          <w:rFonts w:ascii="Verdana" w:hAnsi="Verdana"/>
          <w:sz w:val="20"/>
          <w:lang w:val="en-US"/>
        </w:rPr>
        <w:t>choosing</w:t>
      </w:r>
      <w:r w:rsidR="00BB4CC2" w:rsidRPr="00F26BD0">
        <w:rPr>
          <w:rFonts w:ascii="Verdana" w:hAnsi="Verdana"/>
          <w:sz w:val="20"/>
          <w:lang w:val="en-US"/>
        </w:rPr>
        <w:t xml:space="preserve"> between </w:t>
      </w:r>
      <w:r w:rsidR="008A58E1" w:rsidRPr="00F26BD0">
        <w:rPr>
          <w:rFonts w:ascii="Verdana" w:hAnsi="Verdana"/>
          <w:sz w:val="20"/>
          <w:lang w:val="en-US"/>
        </w:rPr>
        <w:t xml:space="preserve">organic </w:t>
      </w:r>
      <w:r w:rsidR="00BB4CC2" w:rsidRPr="00F26BD0">
        <w:rPr>
          <w:rFonts w:ascii="Verdana" w:hAnsi="Verdana"/>
          <w:sz w:val="20"/>
          <w:lang w:val="en-US"/>
        </w:rPr>
        <w:t>and</w:t>
      </w:r>
      <w:r w:rsidR="008A58E1" w:rsidRPr="00F26BD0">
        <w:rPr>
          <w:rFonts w:ascii="Verdana" w:hAnsi="Verdana"/>
          <w:sz w:val="20"/>
          <w:lang w:val="en-US"/>
        </w:rPr>
        <w:t xml:space="preserve"> conventional</w:t>
      </w:r>
      <w:r>
        <w:rPr>
          <w:rFonts w:ascii="Verdana" w:hAnsi="Verdana"/>
          <w:sz w:val="20"/>
          <w:lang w:val="en-US"/>
        </w:rPr>
        <w:t xml:space="preserve"> production or usage</w:t>
      </w:r>
      <w:r w:rsidR="00B47254" w:rsidRPr="00F26BD0">
        <w:rPr>
          <w:rFonts w:ascii="Verdana" w:hAnsi="Verdana"/>
          <w:sz w:val="20"/>
          <w:lang w:val="en-US"/>
        </w:rPr>
        <w:t xml:space="preserve">, </w:t>
      </w:r>
      <w:r>
        <w:rPr>
          <w:rFonts w:ascii="Verdana" w:hAnsi="Verdana"/>
          <w:sz w:val="20"/>
          <w:lang w:val="en-US"/>
        </w:rPr>
        <w:t>both</w:t>
      </w:r>
      <w:r w:rsidR="00B47254" w:rsidRPr="00F26BD0">
        <w:rPr>
          <w:rFonts w:ascii="Verdana" w:hAnsi="Verdana"/>
          <w:sz w:val="20"/>
          <w:lang w:val="en-US"/>
        </w:rPr>
        <w:t xml:space="preserve"> in case of producers</w:t>
      </w:r>
      <w:r w:rsidR="00001118" w:rsidRPr="00F26BD0">
        <w:rPr>
          <w:rFonts w:ascii="Verdana" w:hAnsi="Verdana"/>
          <w:sz w:val="20"/>
          <w:lang w:val="en-US"/>
        </w:rPr>
        <w:t xml:space="preserve"> and</w:t>
      </w:r>
      <w:r w:rsidR="00FA2C66" w:rsidRPr="00F26BD0">
        <w:rPr>
          <w:rFonts w:ascii="Verdana" w:hAnsi="Verdana"/>
          <w:sz w:val="20"/>
          <w:lang w:val="en-US"/>
        </w:rPr>
        <w:t xml:space="preserve"> </w:t>
      </w:r>
      <w:r w:rsidR="00B47254" w:rsidRPr="00F26BD0">
        <w:rPr>
          <w:rFonts w:ascii="Verdana" w:hAnsi="Verdana"/>
          <w:sz w:val="20"/>
          <w:lang w:val="en-US"/>
        </w:rPr>
        <w:t>decision makers</w:t>
      </w:r>
      <w:r w:rsidR="00001118" w:rsidRPr="00F26BD0">
        <w:rPr>
          <w:rFonts w:ascii="Verdana" w:hAnsi="Verdana"/>
          <w:sz w:val="20"/>
          <w:lang w:val="en-US"/>
        </w:rPr>
        <w:t xml:space="preserve"> of municipalities</w:t>
      </w:r>
      <w:r w:rsidR="008A58E1" w:rsidRPr="00F26BD0">
        <w:rPr>
          <w:rFonts w:ascii="Verdana" w:hAnsi="Verdana"/>
          <w:sz w:val="20"/>
          <w:lang w:val="en-US"/>
        </w:rPr>
        <w:t>.</w:t>
      </w:r>
      <w:r w:rsidR="008A58E1">
        <w:rPr>
          <w:rFonts w:ascii="Verdana" w:hAnsi="Verdana"/>
          <w:sz w:val="20"/>
          <w:lang w:val="en-US"/>
        </w:rPr>
        <w:t xml:space="preserve"> The results of</w:t>
      </w:r>
      <w:r w:rsidR="0052116B">
        <w:rPr>
          <w:rFonts w:ascii="Verdana" w:hAnsi="Verdana"/>
          <w:sz w:val="20"/>
          <w:lang w:val="en-US"/>
        </w:rPr>
        <w:t xml:space="preserve"> the</w:t>
      </w:r>
      <w:r w:rsidR="008A58E1">
        <w:rPr>
          <w:rFonts w:ascii="Verdana" w:hAnsi="Verdana"/>
          <w:sz w:val="20"/>
          <w:lang w:val="en-US"/>
        </w:rPr>
        <w:t xml:space="preserve"> survey</w:t>
      </w:r>
      <w:r w:rsidR="00B47254">
        <w:rPr>
          <w:rFonts w:ascii="Verdana" w:hAnsi="Verdana"/>
          <w:sz w:val="20"/>
          <w:lang w:val="en-US"/>
        </w:rPr>
        <w:t xml:space="preserve"> direc</w:t>
      </w:r>
      <w:r w:rsidR="00FA2FE5" w:rsidRPr="00997E50">
        <w:rPr>
          <w:rFonts w:ascii="Verdana" w:hAnsi="Verdana"/>
          <w:sz w:val="20"/>
          <w:lang w:val="en-US"/>
        </w:rPr>
        <w:t>ted</w:t>
      </w:r>
      <w:r w:rsidR="00FA2C66">
        <w:rPr>
          <w:rFonts w:ascii="Verdana" w:hAnsi="Verdana"/>
          <w:sz w:val="20"/>
          <w:lang w:val="en-US"/>
        </w:rPr>
        <w:t xml:space="preserve"> to</w:t>
      </w:r>
      <w:r w:rsidR="00FA2FE5" w:rsidRPr="00997E50">
        <w:rPr>
          <w:rFonts w:ascii="Verdana" w:hAnsi="Verdana"/>
          <w:sz w:val="20"/>
          <w:lang w:val="en-US"/>
        </w:rPr>
        <w:t xml:space="preserve"> organic producers</w:t>
      </w:r>
      <w:r w:rsidR="00E62EF6">
        <w:rPr>
          <w:rFonts w:ascii="Verdana" w:hAnsi="Verdana"/>
          <w:sz w:val="20"/>
          <w:lang w:val="en-US"/>
        </w:rPr>
        <w:t xml:space="preserve"> in Finland</w:t>
      </w:r>
      <w:r w:rsidR="008A58E1">
        <w:rPr>
          <w:rFonts w:ascii="Verdana" w:hAnsi="Verdana"/>
          <w:sz w:val="20"/>
          <w:lang w:val="en-US"/>
        </w:rPr>
        <w:t xml:space="preserve"> </w:t>
      </w:r>
      <w:r w:rsidR="00B47254">
        <w:rPr>
          <w:rFonts w:ascii="Verdana" w:hAnsi="Verdana"/>
          <w:sz w:val="20"/>
          <w:lang w:val="en-US"/>
        </w:rPr>
        <w:t>implied</w:t>
      </w:r>
      <w:r w:rsidR="008A58E1">
        <w:rPr>
          <w:rFonts w:ascii="Verdana" w:hAnsi="Verdana"/>
          <w:sz w:val="20"/>
          <w:lang w:val="en-US"/>
        </w:rPr>
        <w:t xml:space="preserve"> that</w:t>
      </w:r>
      <w:r w:rsidR="00270F78">
        <w:rPr>
          <w:rFonts w:ascii="Verdana" w:hAnsi="Verdana"/>
          <w:sz w:val="20"/>
          <w:lang w:val="en-US"/>
        </w:rPr>
        <w:t xml:space="preserve"> the</w:t>
      </w:r>
      <w:r w:rsidR="00FA2FE5" w:rsidRPr="00997E50">
        <w:rPr>
          <w:rFonts w:ascii="Verdana" w:hAnsi="Verdana"/>
          <w:sz w:val="20"/>
          <w:lang w:val="en-US"/>
        </w:rPr>
        <w:t xml:space="preserve"> contribution </w:t>
      </w:r>
      <w:r w:rsidR="00270F78" w:rsidRPr="00997E50">
        <w:rPr>
          <w:rFonts w:ascii="Verdana" w:hAnsi="Verdana"/>
          <w:sz w:val="20"/>
          <w:lang w:val="en-US"/>
        </w:rPr>
        <w:t xml:space="preserve">to profitability of organic farming </w:t>
      </w:r>
      <w:r w:rsidR="00FA023D">
        <w:rPr>
          <w:rFonts w:ascii="Verdana" w:hAnsi="Verdana"/>
          <w:sz w:val="20"/>
          <w:lang w:val="en-US"/>
        </w:rPr>
        <w:t xml:space="preserve">would be the most </w:t>
      </w:r>
      <w:r w:rsidR="00270F78">
        <w:rPr>
          <w:rFonts w:ascii="Verdana" w:hAnsi="Verdana"/>
          <w:sz w:val="20"/>
          <w:lang w:val="en-US"/>
        </w:rPr>
        <w:t>effective</w:t>
      </w:r>
      <w:r w:rsidR="00FA2FE5" w:rsidRPr="00997E50">
        <w:rPr>
          <w:rFonts w:ascii="Verdana" w:hAnsi="Verdana"/>
          <w:sz w:val="20"/>
          <w:lang w:val="en-US"/>
        </w:rPr>
        <w:t xml:space="preserve"> way to </w:t>
      </w:r>
      <w:r w:rsidR="00EC0C2D">
        <w:rPr>
          <w:rFonts w:ascii="Verdana" w:hAnsi="Verdana"/>
          <w:sz w:val="20"/>
          <w:lang w:val="en-US"/>
        </w:rPr>
        <w:t>get more</w:t>
      </w:r>
      <w:r w:rsidR="00277236" w:rsidRPr="00997E50">
        <w:rPr>
          <w:rFonts w:ascii="Verdana" w:hAnsi="Verdana"/>
          <w:sz w:val="20"/>
          <w:lang w:val="en-US"/>
        </w:rPr>
        <w:t xml:space="preserve"> farmers to</w:t>
      </w:r>
      <w:r w:rsidR="00275B7A" w:rsidRPr="00997E50">
        <w:rPr>
          <w:rFonts w:ascii="Verdana" w:hAnsi="Verdana"/>
          <w:sz w:val="20"/>
          <w:lang w:val="en-US"/>
        </w:rPr>
        <w:t xml:space="preserve"> make the decision to</w:t>
      </w:r>
      <w:r>
        <w:rPr>
          <w:rFonts w:ascii="Verdana" w:hAnsi="Verdana"/>
          <w:sz w:val="20"/>
          <w:lang w:val="en-US"/>
        </w:rPr>
        <w:t xml:space="preserve"> convert</w:t>
      </w:r>
      <w:r w:rsidR="00270F78">
        <w:rPr>
          <w:rFonts w:ascii="Verdana" w:hAnsi="Verdana"/>
          <w:sz w:val="20"/>
          <w:lang w:val="en-US"/>
        </w:rPr>
        <w:t xml:space="preserve"> </w:t>
      </w:r>
      <w:r w:rsidR="00277236" w:rsidRPr="00997E50">
        <w:rPr>
          <w:rFonts w:ascii="Verdana" w:hAnsi="Verdana"/>
          <w:sz w:val="20"/>
          <w:lang w:val="en-US"/>
        </w:rPr>
        <w:t>from conven</w:t>
      </w:r>
      <w:r w:rsidR="00A54E6E" w:rsidRPr="00997E50">
        <w:rPr>
          <w:rFonts w:ascii="Verdana" w:hAnsi="Verdana"/>
          <w:sz w:val="20"/>
          <w:lang w:val="en-US"/>
        </w:rPr>
        <w:t>tional to organic</w:t>
      </w:r>
      <w:r w:rsidR="00B10800">
        <w:rPr>
          <w:rFonts w:ascii="Verdana" w:hAnsi="Verdana"/>
          <w:sz w:val="20"/>
          <w:lang w:val="en-US"/>
        </w:rPr>
        <w:t xml:space="preserve"> production</w:t>
      </w:r>
      <w:r w:rsidR="00A54E6E" w:rsidRPr="00997E50">
        <w:rPr>
          <w:rFonts w:ascii="Verdana" w:hAnsi="Verdana"/>
          <w:sz w:val="20"/>
          <w:lang w:val="en-US"/>
        </w:rPr>
        <w:t>.</w:t>
      </w:r>
      <w:r w:rsidR="00544CD4">
        <w:rPr>
          <w:rFonts w:ascii="Verdana" w:hAnsi="Verdana"/>
          <w:sz w:val="20"/>
          <w:lang w:val="en-US"/>
        </w:rPr>
        <w:t xml:space="preserve"> </w:t>
      </w:r>
      <w:r w:rsidR="00270F78">
        <w:rPr>
          <w:rFonts w:ascii="Verdana" w:hAnsi="Verdana"/>
          <w:sz w:val="20"/>
          <w:lang w:val="en-US"/>
        </w:rPr>
        <w:t>Naturally</w:t>
      </w:r>
      <w:r w:rsidR="00544CD4">
        <w:rPr>
          <w:rFonts w:ascii="Verdana" w:hAnsi="Verdana"/>
          <w:sz w:val="20"/>
          <w:lang w:val="en-US"/>
        </w:rPr>
        <w:t xml:space="preserve"> there are</w:t>
      </w:r>
      <w:r w:rsidR="00270F78">
        <w:rPr>
          <w:rFonts w:ascii="Verdana" w:hAnsi="Verdana"/>
          <w:sz w:val="20"/>
          <w:lang w:val="en-US"/>
        </w:rPr>
        <w:t xml:space="preserve"> also</w:t>
      </w:r>
      <w:r w:rsidR="00544CD4">
        <w:rPr>
          <w:rFonts w:ascii="Verdana" w:hAnsi="Verdana"/>
          <w:sz w:val="20"/>
          <w:lang w:val="en-US"/>
        </w:rPr>
        <w:t xml:space="preserve"> many other reasons that affect the decision to</w:t>
      </w:r>
      <w:r w:rsidR="00270F78">
        <w:rPr>
          <w:rFonts w:ascii="Verdana" w:hAnsi="Verdana"/>
          <w:sz w:val="20"/>
          <w:lang w:val="en-US"/>
        </w:rPr>
        <w:t xml:space="preserve"> make the</w:t>
      </w:r>
      <w:r w:rsidR="00544CD4">
        <w:rPr>
          <w:rFonts w:ascii="Verdana" w:hAnsi="Verdana"/>
          <w:sz w:val="20"/>
          <w:lang w:val="en-US"/>
        </w:rPr>
        <w:t xml:space="preserve"> </w:t>
      </w:r>
      <w:r w:rsidR="009C0BA9">
        <w:rPr>
          <w:rFonts w:ascii="Verdana" w:hAnsi="Verdana"/>
          <w:sz w:val="20"/>
          <w:lang w:val="en-US"/>
        </w:rPr>
        <w:t>conversion</w:t>
      </w:r>
      <w:r w:rsidR="00544CD4">
        <w:rPr>
          <w:rFonts w:ascii="Verdana" w:hAnsi="Verdana"/>
          <w:sz w:val="20"/>
          <w:lang w:val="en-US"/>
        </w:rPr>
        <w:t xml:space="preserve">, </w:t>
      </w:r>
      <w:r w:rsidR="00270F78">
        <w:rPr>
          <w:rFonts w:ascii="Verdana" w:hAnsi="Verdana"/>
          <w:sz w:val="20"/>
          <w:lang w:val="en-US"/>
        </w:rPr>
        <w:t>for example</w:t>
      </w:r>
      <w:r w:rsidR="00544CD4">
        <w:rPr>
          <w:rFonts w:ascii="Verdana" w:hAnsi="Verdana"/>
          <w:sz w:val="20"/>
          <w:lang w:val="en-US"/>
        </w:rPr>
        <w:t xml:space="preserve"> environment</w:t>
      </w:r>
      <w:r w:rsidR="0052116B">
        <w:rPr>
          <w:rFonts w:ascii="Verdana" w:hAnsi="Verdana"/>
          <w:sz w:val="20"/>
          <w:lang w:val="en-US"/>
        </w:rPr>
        <w:t>al</w:t>
      </w:r>
      <w:r w:rsidR="00544CD4">
        <w:rPr>
          <w:rFonts w:ascii="Verdana" w:hAnsi="Verdana"/>
          <w:sz w:val="20"/>
          <w:lang w:val="en-US"/>
        </w:rPr>
        <w:t xml:space="preserve"> and health issues</w:t>
      </w:r>
      <w:r w:rsidR="00544CD4" w:rsidRPr="00270F78">
        <w:rPr>
          <w:rFonts w:ascii="Verdana" w:hAnsi="Verdana"/>
          <w:sz w:val="20"/>
          <w:lang w:val="en-US"/>
        </w:rPr>
        <w:t>.</w:t>
      </w:r>
      <w:r w:rsidR="00A54E6E" w:rsidRPr="00270F78">
        <w:rPr>
          <w:rFonts w:ascii="Verdana" w:hAnsi="Verdana"/>
          <w:sz w:val="20"/>
          <w:lang w:val="en-US"/>
        </w:rPr>
        <w:t xml:space="preserve"> </w:t>
      </w:r>
      <w:r w:rsidR="008A58E1" w:rsidRPr="00270F78">
        <w:rPr>
          <w:rFonts w:ascii="Verdana" w:hAnsi="Verdana"/>
          <w:sz w:val="20"/>
          <w:lang w:val="en-US"/>
        </w:rPr>
        <w:t>According to</w:t>
      </w:r>
      <w:r w:rsidR="0052116B" w:rsidRPr="00270F78">
        <w:rPr>
          <w:rFonts w:ascii="Verdana" w:hAnsi="Verdana"/>
          <w:sz w:val="20"/>
          <w:lang w:val="en-US"/>
        </w:rPr>
        <w:t xml:space="preserve"> the</w:t>
      </w:r>
      <w:r w:rsidR="008A58E1" w:rsidRPr="00270F78">
        <w:rPr>
          <w:rFonts w:ascii="Verdana" w:hAnsi="Verdana"/>
          <w:sz w:val="20"/>
          <w:lang w:val="en-US"/>
        </w:rPr>
        <w:t xml:space="preserve"> survey targeted</w:t>
      </w:r>
      <w:r w:rsidR="00FA2C66" w:rsidRPr="00270F78">
        <w:rPr>
          <w:rFonts w:ascii="Verdana" w:hAnsi="Verdana"/>
          <w:sz w:val="20"/>
          <w:lang w:val="en-US"/>
        </w:rPr>
        <w:t xml:space="preserve"> to</w:t>
      </w:r>
      <w:r w:rsidR="008A58E1" w:rsidRPr="00270F78">
        <w:rPr>
          <w:rFonts w:ascii="Verdana" w:hAnsi="Verdana"/>
          <w:sz w:val="20"/>
          <w:lang w:val="en-US"/>
        </w:rPr>
        <w:t xml:space="preserve"> </w:t>
      </w:r>
      <w:r w:rsidR="00E62EF6" w:rsidRPr="00270F78">
        <w:rPr>
          <w:rFonts w:ascii="Verdana" w:hAnsi="Verdana"/>
          <w:sz w:val="20"/>
          <w:lang w:val="en-US"/>
        </w:rPr>
        <w:t xml:space="preserve">municipalities’ </w:t>
      </w:r>
      <w:r w:rsidR="008A58E1" w:rsidRPr="00270F78">
        <w:rPr>
          <w:rFonts w:ascii="Verdana" w:hAnsi="Verdana"/>
          <w:sz w:val="20"/>
          <w:lang w:val="en-US"/>
        </w:rPr>
        <w:t xml:space="preserve">decision makers, municipalities would use more </w:t>
      </w:r>
      <w:r w:rsidR="0052116B" w:rsidRPr="00270F78">
        <w:rPr>
          <w:rFonts w:ascii="Verdana" w:hAnsi="Verdana"/>
          <w:sz w:val="20"/>
          <w:lang w:val="en-US"/>
        </w:rPr>
        <w:t xml:space="preserve">organic </w:t>
      </w:r>
      <w:r w:rsidR="008A58E1" w:rsidRPr="00270F78">
        <w:rPr>
          <w:rFonts w:ascii="Verdana" w:hAnsi="Verdana"/>
          <w:sz w:val="20"/>
          <w:lang w:val="en-US"/>
        </w:rPr>
        <w:t xml:space="preserve">products </w:t>
      </w:r>
      <w:r w:rsidR="001070F5" w:rsidRPr="00270F78">
        <w:rPr>
          <w:rFonts w:ascii="Verdana" w:hAnsi="Verdana"/>
          <w:sz w:val="20"/>
          <w:lang w:val="en-US"/>
        </w:rPr>
        <w:t xml:space="preserve">if they </w:t>
      </w:r>
      <w:r w:rsidR="006C00A8" w:rsidRPr="00270F78">
        <w:rPr>
          <w:rFonts w:ascii="Verdana" w:hAnsi="Verdana"/>
          <w:sz w:val="20"/>
          <w:lang w:val="en-US"/>
        </w:rPr>
        <w:t>had</w:t>
      </w:r>
      <w:r w:rsidR="0052116B" w:rsidRPr="00270F78">
        <w:rPr>
          <w:rFonts w:ascii="Verdana" w:hAnsi="Verdana"/>
          <w:sz w:val="20"/>
          <w:lang w:val="en-US"/>
        </w:rPr>
        <w:t xml:space="preserve"> more</w:t>
      </w:r>
      <w:r w:rsidR="006C00A8" w:rsidRPr="00270F78">
        <w:rPr>
          <w:rFonts w:ascii="Verdana" w:hAnsi="Verdana"/>
          <w:sz w:val="20"/>
          <w:lang w:val="en-US"/>
        </w:rPr>
        <w:t xml:space="preserve"> financial</w:t>
      </w:r>
      <w:r w:rsidR="0052116B" w:rsidRPr="00270F78">
        <w:rPr>
          <w:rFonts w:ascii="Verdana" w:hAnsi="Verdana"/>
          <w:sz w:val="20"/>
          <w:lang w:val="en-US"/>
        </w:rPr>
        <w:t xml:space="preserve"> resources</w:t>
      </w:r>
      <w:r w:rsidR="00270F78" w:rsidRPr="00270F78">
        <w:rPr>
          <w:rFonts w:ascii="Verdana" w:hAnsi="Verdana"/>
          <w:sz w:val="20"/>
          <w:lang w:val="en-US"/>
        </w:rPr>
        <w:t xml:space="preserve"> in use</w:t>
      </w:r>
      <w:r w:rsidR="008A58E1" w:rsidRPr="00270F78">
        <w:rPr>
          <w:rFonts w:ascii="Verdana" w:hAnsi="Verdana"/>
          <w:sz w:val="20"/>
          <w:lang w:val="en-US"/>
        </w:rPr>
        <w:t>.</w:t>
      </w:r>
      <w:r w:rsidR="008A58E1">
        <w:rPr>
          <w:rFonts w:ascii="Verdana" w:hAnsi="Verdana"/>
          <w:sz w:val="20"/>
          <w:lang w:val="en-US"/>
        </w:rPr>
        <w:t xml:space="preserve"> </w:t>
      </w:r>
    </w:p>
    <w:p w:rsidR="00982714" w:rsidRDefault="008A58E1" w:rsidP="000D28E4">
      <w:pPr>
        <w:spacing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 model calculations showed that the economic impacts of organic production</w:t>
      </w:r>
      <w:r w:rsidR="005220B2">
        <w:rPr>
          <w:rFonts w:ascii="Verdana" w:hAnsi="Verdana"/>
          <w:sz w:val="20"/>
          <w:lang w:val="en-US"/>
        </w:rPr>
        <w:t xml:space="preserve"> in Finland</w:t>
      </w:r>
      <w:r>
        <w:rPr>
          <w:rFonts w:ascii="Verdana" w:hAnsi="Verdana"/>
          <w:sz w:val="20"/>
          <w:lang w:val="en-US"/>
        </w:rPr>
        <w:t xml:space="preserve"> are already meaningful </w:t>
      </w:r>
      <w:r w:rsidR="006C48D7">
        <w:rPr>
          <w:rFonts w:ascii="Verdana" w:hAnsi="Verdana"/>
          <w:sz w:val="20"/>
          <w:lang w:val="en-US"/>
        </w:rPr>
        <w:t>and the impacts will increase while the share of organic production rise</w:t>
      </w:r>
      <w:r w:rsidR="00032128">
        <w:rPr>
          <w:rFonts w:ascii="Verdana" w:hAnsi="Verdana"/>
          <w:sz w:val="20"/>
          <w:lang w:val="en-US"/>
        </w:rPr>
        <w:t>s</w:t>
      </w:r>
      <w:r w:rsidR="006C48D7">
        <w:rPr>
          <w:rFonts w:ascii="Verdana" w:hAnsi="Verdana"/>
          <w:sz w:val="20"/>
          <w:lang w:val="en-US"/>
        </w:rPr>
        <w:t>.</w:t>
      </w:r>
      <w:r w:rsidR="00C40947">
        <w:rPr>
          <w:rFonts w:ascii="Verdana" w:hAnsi="Verdana"/>
          <w:sz w:val="20"/>
          <w:lang w:val="en-US"/>
        </w:rPr>
        <w:t xml:space="preserve"> However, the increase in organic production would lead to minor negative economic effects as the share of conventional production would simultaneously decrease.</w:t>
      </w:r>
      <w:r w:rsidR="006C48D7">
        <w:rPr>
          <w:rFonts w:ascii="Verdana" w:hAnsi="Verdana"/>
          <w:sz w:val="20"/>
          <w:lang w:val="en-US"/>
        </w:rPr>
        <w:t xml:space="preserve"> </w:t>
      </w:r>
      <w:r w:rsidR="006C48D7" w:rsidRPr="00C40947">
        <w:rPr>
          <w:rFonts w:ascii="Verdana" w:hAnsi="Verdana"/>
          <w:sz w:val="20"/>
          <w:lang w:val="en-US"/>
        </w:rPr>
        <w:t>Nevertheless,</w:t>
      </w:r>
      <w:r w:rsidR="000B5B77" w:rsidRPr="00C40947">
        <w:rPr>
          <w:rFonts w:ascii="Verdana" w:hAnsi="Verdana"/>
          <w:sz w:val="20"/>
          <w:lang w:val="en-US"/>
        </w:rPr>
        <w:t xml:space="preserve"> it would be </w:t>
      </w:r>
      <w:r w:rsidR="00982714" w:rsidRPr="00C40947">
        <w:rPr>
          <w:rFonts w:ascii="Verdana" w:hAnsi="Verdana"/>
          <w:sz w:val="20"/>
          <w:lang w:val="en-US"/>
        </w:rPr>
        <w:t>useful</w:t>
      </w:r>
      <w:r w:rsidR="00C40947">
        <w:rPr>
          <w:rFonts w:ascii="Verdana" w:hAnsi="Verdana"/>
          <w:sz w:val="20"/>
          <w:lang w:val="en-US"/>
        </w:rPr>
        <w:t>,</w:t>
      </w:r>
      <w:r w:rsidR="00982714" w:rsidRPr="00C40947">
        <w:rPr>
          <w:rFonts w:ascii="Verdana" w:hAnsi="Verdana"/>
          <w:sz w:val="20"/>
          <w:lang w:val="en-US"/>
        </w:rPr>
        <w:t xml:space="preserve"> for example</w:t>
      </w:r>
      <w:r w:rsidR="00C40947">
        <w:rPr>
          <w:rFonts w:ascii="Verdana" w:hAnsi="Verdana"/>
          <w:sz w:val="20"/>
          <w:lang w:val="en-US"/>
        </w:rPr>
        <w:t>,</w:t>
      </w:r>
      <w:r w:rsidR="00E41F1A" w:rsidRPr="00C40947">
        <w:rPr>
          <w:rFonts w:ascii="Verdana" w:hAnsi="Verdana"/>
          <w:sz w:val="20"/>
          <w:lang w:val="en-US"/>
        </w:rPr>
        <w:t xml:space="preserve"> to</w:t>
      </w:r>
      <w:r w:rsidR="00982714" w:rsidRPr="00C40947">
        <w:rPr>
          <w:rFonts w:ascii="Verdana" w:hAnsi="Verdana"/>
          <w:sz w:val="20"/>
          <w:lang w:val="en-US"/>
        </w:rPr>
        <w:t xml:space="preserve"> </w:t>
      </w:r>
      <w:r w:rsidR="00413949" w:rsidRPr="00C40947">
        <w:rPr>
          <w:rFonts w:ascii="Verdana" w:hAnsi="Verdana"/>
          <w:sz w:val="20"/>
          <w:lang w:val="en-US"/>
        </w:rPr>
        <w:t>increase the efficiency of organic production</w:t>
      </w:r>
      <w:r w:rsidR="000B5B77" w:rsidRPr="00C40947">
        <w:rPr>
          <w:rFonts w:ascii="Verdana" w:hAnsi="Verdana"/>
          <w:sz w:val="20"/>
          <w:lang w:val="en-US"/>
        </w:rPr>
        <w:t xml:space="preserve"> so that</w:t>
      </w:r>
      <w:r w:rsidR="001F7802" w:rsidRPr="00C40947">
        <w:rPr>
          <w:rFonts w:ascii="Verdana" w:hAnsi="Verdana"/>
          <w:sz w:val="20"/>
          <w:lang w:val="en-US"/>
        </w:rPr>
        <w:t xml:space="preserve"> the</w:t>
      </w:r>
      <w:r w:rsidR="000B5B77" w:rsidRPr="00C40947">
        <w:rPr>
          <w:rFonts w:ascii="Verdana" w:hAnsi="Verdana"/>
          <w:sz w:val="20"/>
          <w:lang w:val="en-US"/>
        </w:rPr>
        <w:t xml:space="preserve"> </w:t>
      </w:r>
      <w:r w:rsidR="00743089">
        <w:rPr>
          <w:rFonts w:ascii="Verdana" w:hAnsi="Verdana"/>
          <w:sz w:val="20"/>
          <w:lang w:val="en-US"/>
        </w:rPr>
        <w:t>conv</w:t>
      </w:r>
      <w:r w:rsidR="00982714" w:rsidRPr="00C40947">
        <w:rPr>
          <w:rFonts w:ascii="Verdana" w:hAnsi="Verdana"/>
          <w:sz w:val="20"/>
          <w:lang w:val="en-US"/>
        </w:rPr>
        <w:t>er</w:t>
      </w:r>
      <w:r w:rsidR="009C0BA9">
        <w:rPr>
          <w:rFonts w:ascii="Verdana" w:hAnsi="Verdana"/>
          <w:sz w:val="20"/>
          <w:lang w:val="en-US"/>
        </w:rPr>
        <w:t>sion</w:t>
      </w:r>
      <w:r w:rsidR="00982714" w:rsidRPr="00C40947">
        <w:rPr>
          <w:rFonts w:ascii="Verdana" w:hAnsi="Verdana"/>
          <w:sz w:val="20"/>
          <w:lang w:val="en-US"/>
        </w:rPr>
        <w:t xml:space="preserve"> from conventional to organic production would be</w:t>
      </w:r>
      <w:r w:rsidR="00C77921" w:rsidRPr="00C40947">
        <w:rPr>
          <w:rFonts w:ascii="Verdana" w:hAnsi="Verdana"/>
          <w:sz w:val="20"/>
          <w:lang w:val="en-US"/>
        </w:rPr>
        <w:t xml:space="preserve"> more</w:t>
      </w:r>
      <w:r w:rsidR="00DB0568" w:rsidRPr="00C40947">
        <w:rPr>
          <w:rFonts w:ascii="Verdana" w:hAnsi="Verdana"/>
          <w:sz w:val="20"/>
          <w:lang w:val="en-US"/>
        </w:rPr>
        <w:t xml:space="preserve"> beneficial to the society from the economic point of view</w:t>
      </w:r>
      <w:r w:rsidR="00982714" w:rsidRPr="00C40947">
        <w:rPr>
          <w:rFonts w:ascii="Verdana" w:hAnsi="Verdana"/>
          <w:sz w:val="20"/>
          <w:lang w:val="en-US"/>
        </w:rPr>
        <w:t>.</w:t>
      </w:r>
    </w:p>
    <w:p w:rsidR="0023194F" w:rsidRPr="00B16F65" w:rsidRDefault="0023194F" w:rsidP="00B16F65">
      <w:pPr>
        <w:pStyle w:val="Heading2"/>
        <w:spacing w:line="240" w:lineRule="auto"/>
        <w:jc w:val="both"/>
        <w:rPr>
          <w:rFonts w:ascii="Verdana" w:hAnsi="Verdana"/>
          <w:color w:val="auto"/>
          <w:sz w:val="20"/>
          <w:szCs w:val="20"/>
          <w:lang w:val="en-US"/>
        </w:rPr>
      </w:pPr>
      <w:r w:rsidRPr="00B16F65">
        <w:rPr>
          <w:rFonts w:ascii="Verdana" w:hAnsi="Verdana"/>
          <w:color w:val="auto"/>
          <w:sz w:val="20"/>
          <w:szCs w:val="20"/>
          <w:lang w:val="en-US"/>
        </w:rPr>
        <w:t>Background and objectives</w:t>
      </w:r>
    </w:p>
    <w:p w:rsidR="002D5C37" w:rsidRPr="00B16F65" w:rsidRDefault="00293003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>The Finnish governm</w:t>
      </w:r>
      <w:r w:rsidR="00776013">
        <w:rPr>
          <w:rFonts w:ascii="Verdana" w:hAnsi="Verdana" w:cs="Times New Roman"/>
          <w:sz w:val="20"/>
          <w:szCs w:val="20"/>
          <w:lang w:val="en-GB"/>
        </w:rPr>
        <w:t>ent has set a goal to increase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the share of </w:t>
      </w:r>
      <w:r w:rsidR="00425F5E">
        <w:rPr>
          <w:rFonts w:ascii="Verdana" w:hAnsi="Verdana" w:cs="Times New Roman"/>
          <w:sz w:val="20"/>
          <w:szCs w:val="20"/>
          <w:lang w:val="en-GB"/>
        </w:rPr>
        <w:t>organic production to 20 %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of area under cultivation</w:t>
      </w:r>
      <w:r w:rsidR="00FA6C13">
        <w:rPr>
          <w:rFonts w:ascii="Verdana" w:hAnsi="Verdana" w:cs="Times New Roman"/>
          <w:sz w:val="20"/>
          <w:szCs w:val="20"/>
          <w:lang w:val="en-GB"/>
        </w:rPr>
        <w:t xml:space="preserve"> by</w:t>
      </w:r>
      <w:r w:rsidR="00B91B51">
        <w:rPr>
          <w:rFonts w:ascii="Verdana" w:hAnsi="Verdana" w:cs="Times New Roman"/>
          <w:sz w:val="20"/>
          <w:szCs w:val="20"/>
          <w:lang w:val="en-GB"/>
        </w:rPr>
        <w:t xml:space="preserve"> 2020</w:t>
      </w:r>
      <w:r w:rsidR="009B2A21">
        <w:rPr>
          <w:rFonts w:ascii="Verdana" w:hAnsi="Verdana" w:cs="Times New Roman"/>
          <w:sz w:val="20"/>
          <w:szCs w:val="20"/>
          <w:lang w:val="en-GB"/>
        </w:rPr>
        <w:t xml:space="preserve"> (Ministry of Agriculture and Forestry</w:t>
      </w:r>
      <w:r w:rsidR="00376E0B">
        <w:rPr>
          <w:rFonts w:ascii="Verdana" w:hAnsi="Verdana" w:cs="Times New Roman"/>
          <w:sz w:val="20"/>
          <w:szCs w:val="20"/>
          <w:lang w:val="en-GB"/>
        </w:rPr>
        <w:t>, 2013</w:t>
      </w:r>
      <w:r w:rsidR="009B2A21">
        <w:rPr>
          <w:rFonts w:ascii="Verdana" w:hAnsi="Verdana" w:cs="Times New Roman"/>
          <w:sz w:val="20"/>
          <w:szCs w:val="20"/>
          <w:lang w:val="en-GB"/>
        </w:rPr>
        <w:t>)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. In year 2015, the share </w:t>
      </w:r>
      <w:r w:rsidR="00B91B51">
        <w:rPr>
          <w:rFonts w:ascii="Verdana" w:hAnsi="Verdana" w:cs="Times New Roman"/>
          <w:sz w:val="20"/>
          <w:szCs w:val="20"/>
          <w:lang w:val="en-GB"/>
        </w:rPr>
        <w:t>was 9.9 %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of t</w:t>
      </w:r>
      <w:r w:rsidR="00B91B51">
        <w:rPr>
          <w:rFonts w:ascii="Verdana" w:hAnsi="Verdana" w:cs="Times New Roman"/>
          <w:sz w:val="20"/>
          <w:szCs w:val="20"/>
          <w:lang w:val="en-GB"/>
        </w:rPr>
        <w:t>he cultivated area</w:t>
      </w:r>
      <w:r w:rsidRPr="00B16F65">
        <w:rPr>
          <w:rFonts w:ascii="Verdana" w:hAnsi="Verdana" w:cs="Times New Roman"/>
          <w:sz w:val="20"/>
          <w:szCs w:val="20"/>
          <w:lang w:val="en-GB"/>
        </w:rPr>
        <w:t>, so there is</w:t>
      </w:r>
      <w:r w:rsidR="0052116B">
        <w:rPr>
          <w:rFonts w:ascii="Verdana" w:hAnsi="Verdana" w:cs="Times New Roman"/>
          <w:sz w:val="20"/>
          <w:szCs w:val="20"/>
          <w:lang w:val="en-GB"/>
        </w:rPr>
        <w:t xml:space="preserve"> still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some catching up to do in order to reach the goal. </w:t>
      </w:r>
      <w:r w:rsidR="0052116B">
        <w:rPr>
          <w:rFonts w:ascii="Verdana" w:hAnsi="Verdana" w:cs="Times New Roman"/>
          <w:sz w:val="20"/>
          <w:szCs w:val="20"/>
          <w:lang w:val="en-GB"/>
        </w:rPr>
        <w:t>G</w:t>
      </w:r>
      <w:r w:rsidR="0052116B" w:rsidRPr="00B16F65">
        <w:rPr>
          <w:rFonts w:ascii="Verdana" w:hAnsi="Verdana" w:cs="Times New Roman"/>
          <w:sz w:val="20"/>
          <w:szCs w:val="20"/>
          <w:lang w:val="en-GB"/>
        </w:rPr>
        <w:t xml:space="preserve">lobally </w:t>
      </w:r>
      <w:r w:rsidR="0052116B">
        <w:rPr>
          <w:rFonts w:ascii="Verdana" w:hAnsi="Verdana" w:cs="Times New Roman"/>
          <w:sz w:val="20"/>
          <w:szCs w:val="20"/>
          <w:lang w:val="en-GB"/>
        </w:rPr>
        <w:t>c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ompared, </w:t>
      </w:r>
      <w:r w:rsidR="00DB0568">
        <w:rPr>
          <w:rFonts w:ascii="Verdana" w:hAnsi="Verdana" w:cs="Times New Roman"/>
          <w:sz w:val="20"/>
          <w:szCs w:val="20"/>
          <w:lang w:val="en-GB"/>
        </w:rPr>
        <w:t>Finland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was the 13</w:t>
      </w:r>
      <w:r w:rsidRPr="00B16F65">
        <w:rPr>
          <w:rFonts w:ascii="Verdana" w:hAnsi="Verdana" w:cs="Times New Roman"/>
          <w:sz w:val="20"/>
          <w:szCs w:val="20"/>
          <w:vertAlign w:val="superscript"/>
          <w:lang w:val="en-GB"/>
        </w:rPr>
        <w:t>th</w:t>
      </w:r>
      <w:r w:rsidR="0052116B">
        <w:rPr>
          <w:rFonts w:ascii="Verdana" w:hAnsi="Verdana" w:cs="Times New Roman"/>
          <w:sz w:val="20"/>
          <w:szCs w:val="20"/>
          <w:vertAlign w:val="superscript"/>
          <w:lang w:val="en-GB"/>
        </w:rPr>
        <w:t xml:space="preserve"> </w:t>
      </w:r>
      <w:r w:rsidR="0052116B">
        <w:rPr>
          <w:rFonts w:ascii="Verdana" w:hAnsi="Verdana" w:cs="Times New Roman"/>
          <w:sz w:val="20"/>
          <w:szCs w:val="20"/>
          <w:lang w:val="en-GB"/>
        </w:rPr>
        <w:t>in t</w:t>
      </w:r>
      <w:r w:rsidR="0052116B" w:rsidRPr="00B16F65">
        <w:rPr>
          <w:rFonts w:ascii="Verdana" w:hAnsi="Verdana" w:cs="Times New Roman"/>
          <w:sz w:val="20"/>
          <w:szCs w:val="20"/>
          <w:lang w:val="en-GB"/>
        </w:rPr>
        <w:t>he share of organic production</w:t>
      </w:r>
      <w:r w:rsidR="005C7300">
        <w:rPr>
          <w:rFonts w:ascii="Verdana" w:hAnsi="Verdana" w:cs="Times New Roman"/>
          <w:sz w:val="20"/>
          <w:szCs w:val="20"/>
          <w:lang w:val="en-GB"/>
        </w:rPr>
        <w:t xml:space="preserve"> in 2015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. For example, the share of organic production </w:t>
      </w:r>
      <w:r w:rsidR="00852345" w:rsidRPr="00B16F65">
        <w:rPr>
          <w:rFonts w:ascii="Verdana" w:hAnsi="Verdana" w:cs="Times New Roman"/>
          <w:sz w:val="20"/>
          <w:szCs w:val="20"/>
          <w:lang w:val="en-GB"/>
        </w:rPr>
        <w:t xml:space="preserve">is </w:t>
      </w:r>
      <w:r w:rsidRPr="00B16F65">
        <w:rPr>
          <w:rFonts w:ascii="Verdana" w:hAnsi="Verdana" w:cs="Times New Roman"/>
          <w:sz w:val="20"/>
          <w:szCs w:val="20"/>
          <w:lang w:val="en-GB"/>
        </w:rPr>
        <w:t>higher in Sweden (16.4 %) and Estonia (16.2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B16F65">
        <w:rPr>
          <w:rFonts w:ascii="Verdana" w:hAnsi="Verdana" w:cs="Times New Roman"/>
          <w:sz w:val="20"/>
          <w:szCs w:val="20"/>
          <w:lang w:val="en-GB"/>
        </w:rPr>
        <w:t>%)</w:t>
      </w:r>
      <w:r w:rsidR="0041180A" w:rsidRPr="00B16F65">
        <w:rPr>
          <w:rFonts w:ascii="Verdana" w:hAnsi="Verdana" w:cs="Times New Roman"/>
          <w:sz w:val="20"/>
          <w:szCs w:val="20"/>
          <w:lang w:val="en-GB"/>
        </w:rPr>
        <w:t xml:space="preserve">. </w:t>
      </w:r>
      <w:r w:rsidR="002D5C37">
        <w:rPr>
          <w:rFonts w:ascii="Verdana" w:hAnsi="Verdana" w:cs="Times New Roman"/>
          <w:sz w:val="20"/>
          <w:szCs w:val="20"/>
          <w:lang w:val="en-GB"/>
        </w:rPr>
        <w:t xml:space="preserve">In Finland, approximately 350 million euros are used every year in public procurement to buy food stuffs. Only a few pro cent of that </w:t>
      </w:r>
      <w:proofErr w:type="gramStart"/>
      <w:r w:rsidR="002D5C37">
        <w:rPr>
          <w:rFonts w:ascii="Verdana" w:hAnsi="Verdana" w:cs="Times New Roman"/>
          <w:sz w:val="20"/>
          <w:szCs w:val="20"/>
          <w:lang w:val="en-GB"/>
        </w:rPr>
        <w:t>sum</w:t>
      </w:r>
      <w:proofErr w:type="gramEnd"/>
      <w:r w:rsidR="002D5C37">
        <w:rPr>
          <w:rFonts w:ascii="Verdana" w:hAnsi="Verdana" w:cs="Times New Roman"/>
          <w:sz w:val="20"/>
          <w:szCs w:val="20"/>
          <w:lang w:val="en-GB"/>
        </w:rPr>
        <w:t xml:space="preserve"> is used for organic products. </w:t>
      </w:r>
    </w:p>
    <w:p w:rsidR="0023194F" w:rsidRPr="00B16F65" w:rsidRDefault="0023194F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>The</w:t>
      </w:r>
      <w:r w:rsidR="00E320B1">
        <w:rPr>
          <w:rFonts w:ascii="Verdana" w:hAnsi="Verdana" w:cs="Times New Roman"/>
          <w:sz w:val="20"/>
          <w:szCs w:val="20"/>
          <w:lang w:val="en-GB"/>
        </w:rPr>
        <w:t xml:space="preserve"> main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objective of this study was to </w:t>
      </w:r>
      <w:r w:rsidR="005777A5">
        <w:rPr>
          <w:rFonts w:ascii="Verdana" w:hAnsi="Verdana" w:cs="Times New Roman"/>
          <w:sz w:val="20"/>
          <w:szCs w:val="20"/>
          <w:lang w:val="en-GB"/>
        </w:rPr>
        <w:t>produce</w:t>
      </w:r>
      <w:r w:rsidR="00BB4CC2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5777A5">
        <w:rPr>
          <w:rFonts w:ascii="Verdana" w:hAnsi="Verdana" w:cs="Times New Roman"/>
          <w:sz w:val="20"/>
          <w:szCs w:val="20"/>
          <w:lang w:val="en-GB"/>
        </w:rPr>
        <w:t>new information about</w:t>
      </w:r>
      <w:r w:rsidR="00BB4CC2">
        <w:rPr>
          <w:rFonts w:ascii="Verdana" w:hAnsi="Verdana" w:cs="Times New Roman"/>
          <w:sz w:val="20"/>
          <w:szCs w:val="20"/>
          <w:lang w:val="en-GB"/>
        </w:rPr>
        <w:t xml:space="preserve"> regional</w:t>
      </w:r>
      <w:r w:rsidR="00DB0568">
        <w:rPr>
          <w:rFonts w:ascii="Verdana" w:hAnsi="Verdana" w:cs="Times New Roman"/>
          <w:sz w:val="20"/>
          <w:szCs w:val="20"/>
          <w:lang w:val="en-GB"/>
        </w:rPr>
        <w:t xml:space="preserve"> and national</w:t>
      </w:r>
      <w:r w:rsidR="00BB4CC2">
        <w:rPr>
          <w:rFonts w:ascii="Verdana" w:hAnsi="Verdana" w:cs="Times New Roman"/>
          <w:sz w:val="20"/>
          <w:szCs w:val="20"/>
          <w:lang w:val="en-GB"/>
        </w:rPr>
        <w:t xml:space="preserve"> economic effects of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organic production</w:t>
      </w:r>
      <w:r w:rsidR="00E320B1">
        <w:rPr>
          <w:rFonts w:ascii="Verdana" w:hAnsi="Verdana" w:cs="Times New Roman"/>
          <w:sz w:val="20"/>
          <w:szCs w:val="20"/>
          <w:lang w:val="en-GB"/>
        </w:rPr>
        <w:t xml:space="preserve">. </w:t>
      </w:r>
      <w:r w:rsidR="00B91B51">
        <w:rPr>
          <w:rFonts w:ascii="Verdana" w:hAnsi="Verdana" w:cs="Times New Roman"/>
          <w:sz w:val="20"/>
          <w:szCs w:val="20"/>
          <w:lang w:val="en-GB"/>
        </w:rPr>
        <w:t xml:space="preserve">New information about organic production and </w:t>
      </w:r>
      <w:r w:rsidR="00295705">
        <w:rPr>
          <w:rFonts w:ascii="Verdana" w:hAnsi="Verdana" w:cs="Times New Roman"/>
          <w:sz w:val="20"/>
          <w:szCs w:val="20"/>
          <w:lang w:val="en-GB"/>
        </w:rPr>
        <w:t>its</w:t>
      </w:r>
      <w:r w:rsidR="00B91B51">
        <w:rPr>
          <w:rFonts w:ascii="Verdana" w:hAnsi="Verdana" w:cs="Times New Roman"/>
          <w:sz w:val="20"/>
          <w:szCs w:val="20"/>
          <w:lang w:val="en-GB"/>
        </w:rPr>
        <w:t xml:space="preserve"> impacts on economy help</w:t>
      </w:r>
      <w:r w:rsidR="00E41F1A">
        <w:rPr>
          <w:rFonts w:ascii="Verdana" w:hAnsi="Verdana" w:cs="Times New Roman"/>
          <w:sz w:val="20"/>
          <w:szCs w:val="20"/>
          <w:lang w:val="en-GB"/>
        </w:rPr>
        <w:t>s</w:t>
      </w:r>
      <w:r w:rsidR="00B91B51">
        <w:rPr>
          <w:rFonts w:ascii="Verdana" w:hAnsi="Verdana" w:cs="Times New Roman"/>
          <w:sz w:val="20"/>
          <w:szCs w:val="20"/>
          <w:lang w:val="en-GB"/>
        </w:rPr>
        <w:t xml:space="preserve"> for example politicians to make deci</w:t>
      </w:r>
      <w:r w:rsidR="009F75C0">
        <w:rPr>
          <w:rFonts w:ascii="Verdana" w:hAnsi="Verdana" w:cs="Times New Roman"/>
          <w:sz w:val="20"/>
          <w:szCs w:val="20"/>
          <w:lang w:val="en-GB"/>
        </w:rPr>
        <w:t>sions concerning organic production</w:t>
      </w:r>
      <w:r w:rsidR="00B91B51">
        <w:rPr>
          <w:rFonts w:ascii="Verdana" w:hAnsi="Verdana" w:cs="Times New Roman"/>
          <w:sz w:val="20"/>
          <w:szCs w:val="20"/>
          <w:lang w:val="en-GB"/>
        </w:rPr>
        <w:t>.</w:t>
      </w:r>
      <w:r w:rsidR="0052116B">
        <w:rPr>
          <w:rFonts w:ascii="Verdana" w:hAnsi="Verdana" w:cs="Times New Roman"/>
          <w:sz w:val="20"/>
          <w:szCs w:val="20"/>
          <w:lang w:val="en-GB"/>
        </w:rPr>
        <w:t xml:space="preserve"> </w:t>
      </w:r>
    </w:p>
    <w:p w:rsidR="00412881" w:rsidRPr="00B16F65" w:rsidRDefault="0023194F" w:rsidP="00B16F65">
      <w:pPr>
        <w:pStyle w:val="Heading2"/>
        <w:spacing w:line="240" w:lineRule="auto"/>
        <w:jc w:val="both"/>
        <w:rPr>
          <w:rFonts w:ascii="Verdana" w:hAnsi="Verdana"/>
          <w:color w:val="auto"/>
          <w:sz w:val="20"/>
          <w:szCs w:val="20"/>
          <w:lang w:val="en-US"/>
        </w:rPr>
      </w:pPr>
      <w:r w:rsidRPr="00B16F65">
        <w:rPr>
          <w:rFonts w:ascii="Verdana" w:hAnsi="Verdana"/>
          <w:color w:val="auto"/>
          <w:sz w:val="20"/>
          <w:szCs w:val="20"/>
          <w:lang w:val="en-US"/>
        </w:rPr>
        <w:t>Key</w:t>
      </w:r>
      <w:r w:rsidR="00412881" w:rsidRPr="00B16F65">
        <w:rPr>
          <w:rFonts w:ascii="Verdana" w:hAnsi="Verdana"/>
          <w:color w:val="auto"/>
          <w:sz w:val="20"/>
          <w:szCs w:val="20"/>
          <w:lang w:val="en-US"/>
        </w:rPr>
        <w:t xml:space="preserve"> results</w:t>
      </w:r>
      <w:r w:rsidRPr="00B16F65">
        <w:rPr>
          <w:rFonts w:ascii="Verdana" w:hAnsi="Verdana"/>
          <w:color w:val="auto"/>
          <w:sz w:val="20"/>
          <w:szCs w:val="20"/>
          <w:lang w:val="en-US"/>
        </w:rPr>
        <w:t xml:space="preserve"> and discussion</w:t>
      </w:r>
    </w:p>
    <w:p w:rsidR="0041180A" w:rsidRPr="00B16F65" w:rsidRDefault="00B91B51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US"/>
        </w:rPr>
        <w:t>According to</w:t>
      </w:r>
      <w:r w:rsidR="00270F78">
        <w:rPr>
          <w:rFonts w:ascii="Verdana" w:hAnsi="Verdana" w:cs="Times New Roman"/>
          <w:sz w:val="20"/>
          <w:szCs w:val="20"/>
          <w:lang w:val="en-US"/>
        </w:rPr>
        <w:t xml:space="preserve"> the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270F78">
        <w:rPr>
          <w:rFonts w:ascii="Verdana" w:hAnsi="Verdana" w:cs="Times New Roman"/>
          <w:sz w:val="20"/>
          <w:szCs w:val="20"/>
          <w:lang w:val="en-US"/>
        </w:rPr>
        <w:t>organic farmer</w:t>
      </w:r>
      <w:r w:rsidR="00270F78" w:rsidRPr="00270F78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270F78">
        <w:rPr>
          <w:rFonts w:ascii="Verdana" w:hAnsi="Verdana" w:cs="Times New Roman"/>
          <w:sz w:val="20"/>
          <w:szCs w:val="20"/>
          <w:lang w:val="en-US"/>
        </w:rPr>
        <w:t>survey</w:t>
      </w:r>
      <w:r>
        <w:rPr>
          <w:rFonts w:ascii="Verdana" w:hAnsi="Verdana" w:cs="Times New Roman"/>
          <w:sz w:val="20"/>
          <w:szCs w:val="20"/>
          <w:lang w:val="en-US"/>
        </w:rPr>
        <w:t>, t</w:t>
      </w:r>
      <w:r w:rsidR="00A966FD">
        <w:rPr>
          <w:rFonts w:ascii="Verdana" w:hAnsi="Verdana" w:cs="Times New Roman"/>
          <w:sz w:val="20"/>
          <w:szCs w:val="20"/>
          <w:lang w:val="en-GB"/>
        </w:rPr>
        <w:t xml:space="preserve">he most important reason for converting </w:t>
      </w:r>
      <w:r w:rsidR="003A46C0" w:rsidRPr="00B16F65">
        <w:rPr>
          <w:rFonts w:ascii="Verdana" w:hAnsi="Verdana" w:cs="Times New Roman"/>
          <w:sz w:val="20"/>
          <w:szCs w:val="20"/>
          <w:lang w:val="en-GB"/>
        </w:rPr>
        <w:t>to organic production was lower costs or improved p</w:t>
      </w:r>
      <w:r w:rsidR="00581C25" w:rsidRPr="00B16F65">
        <w:rPr>
          <w:rFonts w:ascii="Verdana" w:hAnsi="Verdana" w:cs="Times New Roman"/>
          <w:sz w:val="20"/>
          <w:szCs w:val="20"/>
          <w:lang w:val="en-GB"/>
        </w:rPr>
        <w:t>rofitability</w:t>
      </w:r>
      <w:r w:rsidR="003A46C0" w:rsidRPr="00B16F65">
        <w:rPr>
          <w:rFonts w:ascii="Verdana" w:hAnsi="Verdana" w:cs="Times New Roman"/>
          <w:sz w:val="20"/>
          <w:szCs w:val="20"/>
          <w:lang w:val="en-GB"/>
        </w:rPr>
        <w:t>.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Therefore, t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>he change s</w:t>
      </w:r>
      <w:r w:rsidR="005777A5">
        <w:rPr>
          <w:rFonts w:ascii="Verdana" w:hAnsi="Verdana" w:cs="Times New Roman"/>
          <w:sz w:val="20"/>
          <w:szCs w:val="20"/>
          <w:lang w:val="en-GB"/>
        </w:rPr>
        <w:t>eems to have been market-driven in many cases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 xml:space="preserve">. In addition, </w:t>
      </w:r>
      <w:r w:rsidR="00A966FD">
        <w:rPr>
          <w:rFonts w:ascii="Verdana" w:hAnsi="Verdana" w:cs="Times New Roman"/>
          <w:sz w:val="20"/>
          <w:szCs w:val="20"/>
          <w:lang w:val="en-GB"/>
        </w:rPr>
        <w:t>such concepts as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 xml:space="preserve"> higher price and demand from customers, as well </w:t>
      </w:r>
      <w:r w:rsidR="00A966FD">
        <w:rPr>
          <w:rFonts w:ascii="Verdana" w:hAnsi="Verdana" w:cs="Times New Roman"/>
          <w:sz w:val="20"/>
          <w:szCs w:val="20"/>
          <w:lang w:val="en-GB"/>
        </w:rPr>
        <w:t xml:space="preserve">as 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>growing</w:t>
      </w:r>
      <w:r w:rsidR="00270F78">
        <w:rPr>
          <w:rFonts w:ascii="Verdana" w:hAnsi="Verdana" w:cs="Times New Roman"/>
          <w:sz w:val="20"/>
          <w:szCs w:val="20"/>
          <w:lang w:val="en-GB"/>
        </w:rPr>
        <w:t xml:space="preserve"> organic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 xml:space="preserve"> market</w:t>
      </w:r>
      <w:r w:rsidR="00270F78">
        <w:rPr>
          <w:rFonts w:ascii="Verdana" w:hAnsi="Verdana" w:cs="Times New Roman"/>
          <w:sz w:val="20"/>
          <w:szCs w:val="20"/>
          <w:lang w:val="en-GB"/>
        </w:rPr>
        <w:t>s</w:t>
      </w:r>
      <w:r w:rsidR="009258F4" w:rsidRPr="00B16F65">
        <w:rPr>
          <w:rFonts w:ascii="Verdana" w:hAnsi="Verdana" w:cs="Times New Roman"/>
          <w:sz w:val="20"/>
          <w:szCs w:val="20"/>
          <w:lang w:val="en-GB"/>
        </w:rPr>
        <w:t xml:space="preserve"> are other sides of the same coin. Environmental and health concerns were also important motivators for the change.</w:t>
      </w:r>
    </w:p>
    <w:p w:rsidR="00565B4A" w:rsidRPr="001F0A23" w:rsidRDefault="00565B4A" w:rsidP="001F0A23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>The produ</w:t>
      </w:r>
      <w:r w:rsidR="00A966FD">
        <w:rPr>
          <w:rFonts w:ascii="Verdana" w:hAnsi="Verdana" w:cs="Times New Roman"/>
          <w:sz w:val="20"/>
          <w:szCs w:val="20"/>
          <w:lang w:val="en-GB"/>
        </w:rPr>
        <w:t>cer survey address</w:t>
      </w:r>
      <w:r w:rsidRPr="00B16F65">
        <w:rPr>
          <w:rFonts w:ascii="Verdana" w:hAnsi="Verdana" w:cs="Times New Roman"/>
          <w:sz w:val="20"/>
          <w:szCs w:val="20"/>
          <w:lang w:val="en-GB"/>
        </w:rPr>
        <w:t>ed also the g</w:t>
      </w:r>
      <w:r w:rsidR="005777A5">
        <w:rPr>
          <w:rFonts w:ascii="Verdana" w:hAnsi="Verdana" w:cs="Times New Roman"/>
          <w:sz w:val="20"/>
          <w:szCs w:val="20"/>
          <w:lang w:val="en-GB"/>
        </w:rPr>
        <w:t>eographical division of sales. The responses showed that a</w:t>
      </w:r>
      <w:r w:rsidRPr="00B16F65">
        <w:rPr>
          <w:rFonts w:ascii="Verdana" w:hAnsi="Verdana" w:cs="Times New Roman"/>
          <w:sz w:val="20"/>
          <w:szCs w:val="20"/>
          <w:lang w:val="en-GB"/>
        </w:rPr>
        <w:t>round two thirds of the</w:t>
      </w:r>
      <w:r w:rsidR="00B77231">
        <w:rPr>
          <w:rFonts w:ascii="Verdana" w:hAnsi="Verdana" w:cs="Times New Roman"/>
          <w:sz w:val="20"/>
          <w:szCs w:val="20"/>
          <w:lang w:val="en-GB"/>
        </w:rPr>
        <w:t xml:space="preserve"> organic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production</w:t>
      </w:r>
      <w:r w:rsidR="00B77231">
        <w:rPr>
          <w:rFonts w:ascii="Verdana" w:hAnsi="Verdana" w:cs="Times New Roman"/>
          <w:sz w:val="20"/>
          <w:szCs w:val="20"/>
          <w:lang w:val="en-GB"/>
        </w:rPr>
        <w:t xml:space="preserve"> in Finland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was sold within the own NUT</w:t>
      </w:r>
      <w:r w:rsidR="006523A6">
        <w:rPr>
          <w:rFonts w:ascii="Verdana" w:hAnsi="Verdana" w:cs="Times New Roman"/>
          <w:sz w:val="20"/>
          <w:szCs w:val="20"/>
          <w:lang w:val="en-GB"/>
        </w:rPr>
        <w:t>S2 region, and only 1 %</w:t>
      </w:r>
      <w:r w:rsidR="00270F78">
        <w:rPr>
          <w:rFonts w:ascii="Verdana" w:hAnsi="Verdana" w:cs="Times New Roman"/>
          <w:sz w:val="20"/>
          <w:szCs w:val="20"/>
          <w:lang w:val="en-GB"/>
        </w:rPr>
        <w:t xml:space="preserve"> was exported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. In many regions, there </w:t>
      </w:r>
      <w:r w:rsidR="00B77231">
        <w:rPr>
          <w:rFonts w:ascii="Verdana" w:hAnsi="Verdana" w:cs="Times New Roman"/>
          <w:sz w:val="20"/>
          <w:szCs w:val="20"/>
          <w:lang w:val="en-GB"/>
        </w:rPr>
        <w:t>were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no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exports at all. Almost half of the respondents (46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%) believed that the value of their organic production </w:t>
      </w:r>
      <w:r w:rsidR="00B91B51">
        <w:rPr>
          <w:rFonts w:ascii="Verdana" w:hAnsi="Verdana" w:cs="Times New Roman"/>
          <w:sz w:val="20"/>
          <w:szCs w:val="20"/>
          <w:lang w:val="en-GB"/>
        </w:rPr>
        <w:t xml:space="preserve">would </w:t>
      </w:r>
      <w:r w:rsidRPr="00B16F65">
        <w:rPr>
          <w:rFonts w:ascii="Verdana" w:hAnsi="Verdana" w:cs="Times New Roman"/>
          <w:sz w:val="20"/>
          <w:szCs w:val="20"/>
          <w:lang w:val="en-GB"/>
        </w:rPr>
        <w:t>be roughly</w:t>
      </w:r>
      <w:r w:rsidR="0083247F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same in 2020 as it was in 2014. A third (36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%) believed that the </w:t>
      </w:r>
      <w:r w:rsidR="00A70E44">
        <w:rPr>
          <w:rFonts w:ascii="Verdana" w:hAnsi="Verdana" w:cs="Times New Roman"/>
          <w:sz w:val="20"/>
          <w:szCs w:val="20"/>
          <w:lang w:val="en-GB"/>
        </w:rPr>
        <w:t>value of</w:t>
      </w:r>
      <w:r w:rsidR="00A70E44" w:rsidRPr="00B16F6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B16F65">
        <w:rPr>
          <w:rFonts w:ascii="Verdana" w:hAnsi="Verdana" w:cs="Times New Roman"/>
          <w:sz w:val="20"/>
          <w:szCs w:val="20"/>
          <w:lang w:val="en-GB"/>
        </w:rPr>
        <w:t>product</w:t>
      </w:r>
      <w:r w:rsidR="00B91B51">
        <w:rPr>
          <w:rFonts w:ascii="Verdana" w:hAnsi="Verdana" w:cs="Times New Roman"/>
          <w:sz w:val="20"/>
          <w:szCs w:val="20"/>
          <w:lang w:val="en-GB"/>
        </w:rPr>
        <w:t>ion would grow. The rest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18</w:t>
      </w:r>
      <w:r w:rsidR="005777A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% foresaw a decrease in their production value. </w:t>
      </w:r>
      <w:r w:rsidR="00426A74" w:rsidRPr="00B16F65">
        <w:rPr>
          <w:rFonts w:ascii="Verdana" w:hAnsi="Verdana" w:cs="Times New Roman"/>
          <w:sz w:val="20"/>
          <w:szCs w:val="20"/>
          <w:lang w:val="en-GB"/>
        </w:rPr>
        <w:t>The respondents’ view on</w:t>
      </w:r>
      <w:r w:rsidR="00A70E44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="00426A74" w:rsidRPr="00B16F65">
        <w:rPr>
          <w:rFonts w:ascii="Verdana" w:hAnsi="Verdana" w:cs="Times New Roman"/>
          <w:sz w:val="20"/>
          <w:szCs w:val="20"/>
          <w:lang w:val="en-GB"/>
        </w:rPr>
        <w:t xml:space="preserve"> future </w:t>
      </w:r>
      <w:r w:rsidR="004D6AEC" w:rsidRPr="00B16F65">
        <w:rPr>
          <w:rFonts w:ascii="Verdana" w:hAnsi="Verdana" w:cs="Times New Roman"/>
          <w:sz w:val="20"/>
          <w:szCs w:val="20"/>
          <w:lang w:val="en-GB"/>
        </w:rPr>
        <w:t>could</w:t>
      </w:r>
      <w:r w:rsidR="00425F5E">
        <w:rPr>
          <w:rFonts w:ascii="Verdana" w:hAnsi="Verdana" w:cs="Times New Roman"/>
          <w:sz w:val="20"/>
          <w:szCs w:val="20"/>
          <w:lang w:val="en-GB"/>
        </w:rPr>
        <w:t xml:space="preserve"> be translated as a</w:t>
      </w:r>
      <w:r w:rsidR="0015094F">
        <w:rPr>
          <w:rFonts w:ascii="Verdana" w:hAnsi="Verdana" w:cs="Times New Roman"/>
          <w:sz w:val="20"/>
          <w:szCs w:val="20"/>
          <w:lang w:val="en-GB"/>
        </w:rPr>
        <w:t xml:space="preserve"> growth of </w:t>
      </w:r>
      <w:r w:rsidR="0015094F">
        <w:rPr>
          <w:rFonts w:ascii="Verdana" w:hAnsi="Verdana" w:cs="Times New Roman"/>
          <w:sz w:val="20"/>
          <w:szCs w:val="20"/>
          <w:lang w:val="en-GB"/>
        </w:rPr>
        <w:lastRenderedPageBreak/>
        <w:t>3 %</w:t>
      </w:r>
      <w:r w:rsidR="00426A74" w:rsidRPr="00B16F65">
        <w:rPr>
          <w:rFonts w:ascii="Verdana" w:hAnsi="Verdana" w:cs="Times New Roman"/>
          <w:sz w:val="20"/>
          <w:szCs w:val="20"/>
          <w:lang w:val="en-GB"/>
        </w:rPr>
        <w:t xml:space="preserve"> from 2014 to 2020. </w:t>
      </w:r>
      <w:r w:rsidR="0083247F">
        <w:rPr>
          <w:rFonts w:ascii="Verdana" w:hAnsi="Verdana" w:cs="Times New Roman"/>
          <w:sz w:val="20"/>
          <w:szCs w:val="20"/>
          <w:lang w:val="en-GB"/>
        </w:rPr>
        <w:t>Thus</w:t>
      </w:r>
      <w:r w:rsidR="00426A74" w:rsidRPr="00B16F65">
        <w:rPr>
          <w:rFonts w:ascii="Verdana" w:hAnsi="Verdana" w:cs="Times New Roman"/>
          <w:sz w:val="20"/>
          <w:szCs w:val="20"/>
          <w:lang w:val="en-GB"/>
        </w:rPr>
        <w:t>, such a growth would not be enough to reach the</w:t>
      </w:r>
      <w:r w:rsidR="00A70E44">
        <w:rPr>
          <w:rFonts w:ascii="Verdana" w:hAnsi="Verdana" w:cs="Times New Roman"/>
          <w:sz w:val="20"/>
          <w:szCs w:val="20"/>
          <w:lang w:val="en-GB"/>
        </w:rPr>
        <w:t xml:space="preserve"> national</w:t>
      </w:r>
      <w:r w:rsidR="00426A74" w:rsidRPr="00B16F65">
        <w:rPr>
          <w:rFonts w:ascii="Verdana" w:hAnsi="Verdana" w:cs="Times New Roman"/>
          <w:sz w:val="20"/>
          <w:szCs w:val="20"/>
          <w:lang w:val="en-GB"/>
        </w:rPr>
        <w:t xml:space="preserve"> goal s</w:t>
      </w:r>
      <w:r w:rsidR="00A70E44">
        <w:rPr>
          <w:rFonts w:ascii="Verdana" w:hAnsi="Verdana" w:cs="Times New Roman"/>
          <w:sz w:val="20"/>
          <w:szCs w:val="20"/>
          <w:lang w:val="en-GB"/>
        </w:rPr>
        <w:t xml:space="preserve">et up </w:t>
      </w:r>
      <w:r w:rsidR="00A70E44" w:rsidRPr="001F0A23">
        <w:rPr>
          <w:rFonts w:ascii="Verdana" w:hAnsi="Verdana" w:cs="Times New Roman"/>
          <w:sz w:val="20"/>
          <w:szCs w:val="20"/>
          <w:lang w:val="en-GB"/>
        </w:rPr>
        <w:t>by the Finnish government</w:t>
      </w:r>
      <w:r w:rsidR="00426A74" w:rsidRPr="001F0A23">
        <w:rPr>
          <w:rFonts w:ascii="Verdana" w:hAnsi="Verdana" w:cs="Times New Roman"/>
          <w:sz w:val="20"/>
          <w:szCs w:val="20"/>
          <w:lang w:val="en-GB"/>
        </w:rPr>
        <w:t xml:space="preserve">. </w:t>
      </w:r>
    </w:p>
    <w:p w:rsidR="00717FC5" w:rsidRPr="001F0A23" w:rsidRDefault="008713A0" w:rsidP="001F0A23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1F0A23">
        <w:rPr>
          <w:rFonts w:ascii="Verdana" w:hAnsi="Verdana"/>
          <w:sz w:val="20"/>
          <w:szCs w:val="20"/>
          <w:lang w:val="en-US"/>
        </w:rPr>
        <w:t xml:space="preserve">Most of the respondents of the decision maker survey considered organic food products as a good alternative for public kitchens, but the municipal budgets are so tight nowadays and therefore the procurement is usually directed to conventional food products. </w:t>
      </w:r>
      <w:r w:rsidR="004735B9" w:rsidRPr="001F0A23">
        <w:rPr>
          <w:rFonts w:ascii="Verdana" w:hAnsi="Verdana"/>
          <w:sz w:val="20"/>
          <w:szCs w:val="20"/>
          <w:lang w:val="en-US"/>
        </w:rPr>
        <w:t xml:space="preserve">Domestic origin is often the most important procurement criteria in food stuffs, but there are municipalities in Finland that have put organic in their procurement strategy. </w:t>
      </w:r>
      <w:bookmarkStart w:id="0" w:name="_GoBack"/>
      <w:bookmarkEnd w:id="0"/>
      <w:r w:rsidR="004735B9" w:rsidRPr="001F0A23">
        <w:rPr>
          <w:rFonts w:ascii="Verdana" w:hAnsi="Verdana"/>
          <w:sz w:val="20"/>
          <w:szCs w:val="20"/>
          <w:lang w:val="en-US"/>
        </w:rPr>
        <w:t>Even though the decision makers of the municipalities usually have a rather positive attitude towards organic products, their low value-added was regarded as a hindering factor. Contemporary public kitchens need products that have a high value-added. Thus</w:t>
      </w:r>
      <w:r w:rsidR="00FD47A5" w:rsidRPr="001F0A23">
        <w:rPr>
          <w:rFonts w:ascii="Verdana" w:hAnsi="Verdana"/>
          <w:sz w:val="20"/>
          <w:szCs w:val="20"/>
          <w:lang w:val="en-US"/>
        </w:rPr>
        <w:t>,</w:t>
      </w:r>
      <w:r w:rsidR="004735B9" w:rsidRPr="001F0A23">
        <w:rPr>
          <w:rFonts w:ascii="Verdana" w:hAnsi="Verdana"/>
          <w:sz w:val="20"/>
          <w:szCs w:val="20"/>
          <w:lang w:val="en-US"/>
        </w:rPr>
        <w:t xml:space="preserve"> the width and suitability of the assortment of organic products</w:t>
      </w:r>
      <w:r w:rsidR="00FD47A5" w:rsidRPr="001F0A23">
        <w:rPr>
          <w:rFonts w:ascii="Verdana" w:hAnsi="Verdana"/>
          <w:sz w:val="20"/>
          <w:szCs w:val="20"/>
          <w:lang w:val="en-US"/>
        </w:rPr>
        <w:t xml:space="preserve"> alongside with the price</w:t>
      </w:r>
      <w:r w:rsidR="004735B9" w:rsidRPr="001F0A23">
        <w:rPr>
          <w:rFonts w:ascii="Verdana" w:hAnsi="Verdana"/>
          <w:sz w:val="20"/>
          <w:szCs w:val="20"/>
          <w:lang w:val="en-US"/>
        </w:rPr>
        <w:t xml:space="preserve"> will </w:t>
      </w:r>
      <w:r w:rsidR="00FD47A5" w:rsidRPr="001F0A23">
        <w:rPr>
          <w:rFonts w:ascii="Verdana" w:hAnsi="Verdana"/>
          <w:sz w:val="20"/>
          <w:szCs w:val="20"/>
          <w:lang w:val="en-US"/>
        </w:rPr>
        <w:t xml:space="preserve">set the pace for the increase of the usage of organics in the public sector. </w:t>
      </w:r>
    </w:p>
    <w:p w:rsidR="004D6AEC" w:rsidRPr="00B16F65" w:rsidRDefault="00E41F1A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>According to the</w:t>
      </w:r>
      <w:r w:rsidR="00DD0CE4" w:rsidRPr="00DD0CE4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FA6C13">
        <w:rPr>
          <w:rFonts w:ascii="Verdana" w:hAnsi="Verdana" w:cs="Times New Roman"/>
          <w:sz w:val="20"/>
          <w:szCs w:val="20"/>
          <w:lang w:val="en-GB"/>
        </w:rPr>
        <w:t>calculations</w:t>
      </w:r>
      <w:r>
        <w:rPr>
          <w:rFonts w:ascii="Verdana" w:hAnsi="Verdana" w:cs="Times New Roman"/>
          <w:sz w:val="20"/>
          <w:szCs w:val="20"/>
          <w:lang w:val="en-GB"/>
        </w:rPr>
        <w:t>,</w:t>
      </w:r>
      <w:r w:rsidR="0015094F" w:rsidRPr="00DD0CE4">
        <w:rPr>
          <w:rFonts w:ascii="Verdana" w:hAnsi="Verdana" w:cs="Times New Roman"/>
          <w:sz w:val="20"/>
          <w:szCs w:val="20"/>
          <w:lang w:val="en-GB"/>
        </w:rPr>
        <w:t xml:space="preserve"> the economic effects of organic production in Finland are </w:t>
      </w:r>
      <w:r w:rsidR="00471EBB">
        <w:rPr>
          <w:rFonts w:ascii="Verdana" w:hAnsi="Verdana" w:cs="Times New Roman"/>
          <w:sz w:val="20"/>
          <w:szCs w:val="20"/>
          <w:lang w:val="en-GB"/>
        </w:rPr>
        <w:t>approximately</w:t>
      </w:r>
      <w:r w:rsidR="0015094F" w:rsidRPr="00DD0CE4">
        <w:rPr>
          <w:rFonts w:ascii="Verdana" w:hAnsi="Verdana" w:cs="Times New Roman"/>
          <w:sz w:val="20"/>
          <w:szCs w:val="20"/>
          <w:lang w:val="en-GB"/>
        </w:rPr>
        <w:t xml:space="preserve"> 3 400 person-years and 680 million euros.</w:t>
      </w:r>
      <w:r w:rsidR="004C2883">
        <w:rPr>
          <w:rFonts w:ascii="Verdana" w:hAnsi="Verdana" w:cs="Times New Roman"/>
          <w:sz w:val="20"/>
          <w:szCs w:val="20"/>
          <w:lang w:val="en-GB"/>
        </w:rPr>
        <w:t xml:space="preserve"> Almost half of that concerns crop production, about one-fourth milk</w:t>
      </w:r>
      <w:r>
        <w:rPr>
          <w:rFonts w:ascii="Verdana" w:hAnsi="Verdana" w:cs="Times New Roman"/>
          <w:sz w:val="20"/>
          <w:szCs w:val="20"/>
          <w:lang w:val="en-GB"/>
        </w:rPr>
        <w:t xml:space="preserve"> production, about one-fifth mea</w:t>
      </w:r>
      <w:r w:rsidR="004C2883">
        <w:rPr>
          <w:rFonts w:ascii="Verdana" w:hAnsi="Verdana" w:cs="Times New Roman"/>
          <w:sz w:val="20"/>
          <w:szCs w:val="20"/>
          <w:lang w:val="en-GB"/>
        </w:rPr>
        <w:t xml:space="preserve">t production and about 5 % </w:t>
      </w:r>
      <w:r>
        <w:rPr>
          <w:rFonts w:ascii="Verdana" w:hAnsi="Verdana" w:cs="Times New Roman"/>
          <w:sz w:val="20"/>
          <w:szCs w:val="20"/>
          <w:lang w:val="en-GB"/>
        </w:rPr>
        <w:t>horticultural production</w:t>
      </w:r>
      <w:r w:rsidR="004C2883">
        <w:rPr>
          <w:rFonts w:ascii="Verdana" w:hAnsi="Verdana" w:cs="Times New Roman"/>
          <w:sz w:val="20"/>
          <w:szCs w:val="20"/>
          <w:lang w:val="en-GB"/>
        </w:rPr>
        <w:t>.</w:t>
      </w:r>
      <w:r w:rsidR="00A30E5A">
        <w:rPr>
          <w:rFonts w:ascii="Verdana" w:hAnsi="Verdana" w:cs="Times New Roman"/>
          <w:sz w:val="20"/>
          <w:szCs w:val="20"/>
          <w:lang w:val="en-GB"/>
        </w:rPr>
        <w:t xml:space="preserve"> The regional economic effects are</w:t>
      </w:r>
      <w:r w:rsidR="00471EBB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="00A30E5A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471EBB">
        <w:rPr>
          <w:rFonts w:ascii="Verdana" w:hAnsi="Verdana" w:cs="Times New Roman"/>
          <w:sz w:val="20"/>
          <w:szCs w:val="20"/>
          <w:lang w:val="en-GB"/>
        </w:rPr>
        <w:t>biggest in w</w:t>
      </w:r>
      <w:r w:rsidR="00A30E5A">
        <w:rPr>
          <w:rFonts w:ascii="Verdana" w:hAnsi="Verdana" w:cs="Times New Roman"/>
          <w:sz w:val="20"/>
          <w:szCs w:val="20"/>
          <w:lang w:val="en-GB"/>
        </w:rPr>
        <w:t>est</w:t>
      </w:r>
      <w:r w:rsidR="00471EBB">
        <w:rPr>
          <w:rFonts w:ascii="Verdana" w:hAnsi="Verdana" w:cs="Times New Roman"/>
          <w:sz w:val="20"/>
          <w:szCs w:val="20"/>
          <w:lang w:val="en-GB"/>
        </w:rPr>
        <w:t>ern</w:t>
      </w:r>
      <w:r w:rsidR="00A30E5A">
        <w:rPr>
          <w:rFonts w:ascii="Verdana" w:hAnsi="Verdana" w:cs="Times New Roman"/>
          <w:sz w:val="20"/>
          <w:szCs w:val="20"/>
          <w:lang w:val="en-GB"/>
        </w:rPr>
        <w:t xml:space="preserve"> Finland.</w:t>
      </w:r>
      <w:r w:rsidR="0015094F" w:rsidRPr="00DD0CE4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425F5E" w:rsidRPr="00DD0CE4">
        <w:rPr>
          <w:rFonts w:ascii="Verdana" w:hAnsi="Verdana" w:cs="Times New Roman"/>
          <w:sz w:val="20"/>
          <w:szCs w:val="20"/>
          <w:lang w:val="en-GB"/>
        </w:rPr>
        <w:t xml:space="preserve">The </w:t>
      </w:r>
      <w:r w:rsidR="0015094F" w:rsidRPr="00DD0CE4">
        <w:rPr>
          <w:rFonts w:ascii="Verdana" w:hAnsi="Verdana" w:cs="Times New Roman"/>
          <w:sz w:val="20"/>
          <w:szCs w:val="20"/>
          <w:lang w:val="en-GB"/>
        </w:rPr>
        <w:t>growth of 3 % (</w:t>
      </w:r>
      <w:r w:rsidR="00FC67F9">
        <w:rPr>
          <w:rFonts w:ascii="Verdana" w:hAnsi="Verdana" w:cs="Times New Roman"/>
          <w:sz w:val="20"/>
          <w:szCs w:val="20"/>
          <w:lang w:val="en-GB"/>
        </w:rPr>
        <w:t xml:space="preserve">estimated by the </w:t>
      </w:r>
      <w:r w:rsidR="0015094F" w:rsidRPr="00DD0CE4">
        <w:rPr>
          <w:rFonts w:ascii="Verdana" w:hAnsi="Verdana" w:cs="Times New Roman"/>
          <w:sz w:val="20"/>
          <w:szCs w:val="20"/>
          <w:lang w:val="en-GB"/>
        </w:rPr>
        <w:t>respondents)</w:t>
      </w:r>
      <w:r w:rsidR="005220B2">
        <w:rPr>
          <w:rFonts w:ascii="Verdana" w:hAnsi="Verdana" w:cs="Times New Roman"/>
          <w:sz w:val="20"/>
          <w:szCs w:val="20"/>
          <w:lang w:val="en-GB"/>
        </w:rPr>
        <w:t xml:space="preserve"> in organic production</w:t>
      </w:r>
      <w:r w:rsidR="00DC31C6" w:rsidRPr="00DD0CE4">
        <w:rPr>
          <w:rFonts w:ascii="Verdana" w:hAnsi="Verdana" w:cs="Times New Roman"/>
          <w:sz w:val="20"/>
          <w:szCs w:val="20"/>
          <w:lang w:val="en-GB"/>
        </w:rPr>
        <w:t xml:space="preserve"> would make </w:t>
      </w:r>
      <w:r w:rsidR="00425F5E" w:rsidRPr="00DD0CE4">
        <w:rPr>
          <w:rFonts w:ascii="Verdana" w:hAnsi="Verdana" w:cs="Times New Roman"/>
          <w:sz w:val="20"/>
          <w:szCs w:val="20"/>
          <w:lang w:val="en-GB"/>
        </w:rPr>
        <w:t>a small change</w:t>
      </w:r>
      <w:r w:rsidR="00DC31C6" w:rsidRPr="00DD0CE4">
        <w:rPr>
          <w:rFonts w:ascii="Verdana" w:hAnsi="Verdana" w:cs="Times New Roman"/>
          <w:sz w:val="20"/>
          <w:szCs w:val="20"/>
          <w:lang w:val="en-GB"/>
        </w:rPr>
        <w:t xml:space="preserve"> to current si</w:t>
      </w:r>
      <w:r w:rsidR="00DD0CE4" w:rsidRPr="00DD0CE4">
        <w:rPr>
          <w:rFonts w:ascii="Verdana" w:hAnsi="Verdana" w:cs="Times New Roman"/>
          <w:sz w:val="20"/>
          <w:szCs w:val="20"/>
          <w:lang w:val="en-GB"/>
        </w:rPr>
        <w:t>tuation</w:t>
      </w:r>
      <w:r w:rsidR="00DC31C6" w:rsidRPr="00DD0CE4">
        <w:rPr>
          <w:rFonts w:ascii="Verdana" w:hAnsi="Verdana" w:cs="Times New Roman"/>
          <w:sz w:val="20"/>
          <w:szCs w:val="20"/>
          <w:lang w:val="en-GB"/>
        </w:rPr>
        <w:t>.</w:t>
      </w:r>
      <w:r w:rsidR="00DC31C6" w:rsidRPr="00B16F6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471EBB">
        <w:rPr>
          <w:rFonts w:ascii="Verdana" w:hAnsi="Verdana" w:cs="Times New Roman"/>
          <w:sz w:val="20"/>
          <w:szCs w:val="20"/>
          <w:lang w:val="en-GB"/>
        </w:rPr>
        <w:t>T</w:t>
      </w:r>
      <w:r w:rsidR="00DC31C6" w:rsidRPr="00B16F65">
        <w:rPr>
          <w:rFonts w:ascii="Verdana" w:hAnsi="Verdana" w:cs="Times New Roman"/>
          <w:sz w:val="20"/>
          <w:szCs w:val="20"/>
          <w:lang w:val="en-GB"/>
        </w:rPr>
        <w:t xml:space="preserve">he employment would grow by 50 </w:t>
      </w:r>
      <w:r w:rsidR="00277236" w:rsidRPr="00B16F65">
        <w:rPr>
          <w:rFonts w:ascii="Verdana" w:hAnsi="Verdana" w:cs="Times New Roman"/>
          <w:sz w:val="20"/>
          <w:szCs w:val="20"/>
          <w:lang w:val="en-GB"/>
        </w:rPr>
        <w:t>person-years</w:t>
      </w:r>
      <w:r w:rsidR="00C247A2">
        <w:rPr>
          <w:rFonts w:ascii="Verdana" w:hAnsi="Verdana" w:cs="Times New Roman"/>
          <w:sz w:val="20"/>
          <w:szCs w:val="20"/>
          <w:lang w:val="en-GB"/>
        </w:rPr>
        <w:t xml:space="preserve"> and the GDP by 15 million euros</w:t>
      </w:r>
      <w:r w:rsidR="00602C10">
        <w:rPr>
          <w:rFonts w:ascii="Verdana" w:hAnsi="Verdana" w:cs="Times New Roman"/>
          <w:sz w:val="20"/>
          <w:szCs w:val="20"/>
          <w:lang w:val="en-GB"/>
        </w:rPr>
        <w:t xml:space="preserve"> between years 2014 and 2020</w:t>
      </w:r>
      <w:r w:rsidR="00425F5E">
        <w:rPr>
          <w:rFonts w:ascii="Verdana" w:hAnsi="Verdana" w:cs="Times New Roman"/>
          <w:sz w:val="20"/>
          <w:szCs w:val="20"/>
          <w:lang w:val="en-GB"/>
        </w:rPr>
        <w:t xml:space="preserve">. </w:t>
      </w:r>
    </w:p>
    <w:p w:rsidR="0023194F" w:rsidRPr="00B16F65" w:rsidRDefault="00F51207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>When the</w:t>
      </w:r>
      <w:r w:rsidR="00725E3E">
        <w:rPr>
          <w:rFonts w:ascii="Verdana" w:hAnsi="Verdana" w:cs="Times New Roman"/>
          <w:sz w:val="20"/>
          <w:szCs w:val="20"/>
          <w:lang w:val="en-GB"/>
        </w:rPr>
        <w:t xml:space="preserve"> </w:t>
      </w:r>
      <w:proofErr w:type="spellStart"/>
      <w:r w:rsidR="00725E3E">
        <w:rPr>
          <w:rFonts w:ascii="Verdana" w:hAnsi="Verdana" w:cs="Times New Roman"/>
          <w:sz w:val="20"/>
          <w:szCs w:val="20"/>
          <w:lang w:val="en-GB"/>
        </w:rPr>
        <w:t>RegFinDyn</w:t>
      </w:r>
      <w:proofErr w:type="spellEnd"/>
      <w:r w:rsidRPr="00B16F65">
        <w:rPr>
          <w:rFonts w:ascii="Verdana" w:hAnsi="Verdana" w:cs="Times New Roman"/>
          <w:sz w:val="20"/>
          <w:szCs w:val="20"/>
          <w:lang w:val="en-GB"/>
        </w:rPr>
        <w:t xml:space="preserve"> model is set up to grow </w:t>
      </w:r>
      <w:r w:rsidR="00DC2FFA">
        <w:rPr>
          <w:rFonts w:ascii="Verdana" w:hAnsi="Verdana" w:cs="Times New Roman"/>
          <w:sz w:val="20"/>
          <w:szCs w:val="20"/>
          <w:lang w:val="en-GB"/>
        </w:rPr>
        <w:t xml:space="preserve">the share of </w:t>
      </w:r>
      <w:r w:rsidRPr="00B16F65">
        <w:rPr>
          <w:rFonts w:ascii="Verdana" w:hAnsi="Verdana" w:cs="Times New Roman"/>
          <w:sz w:val="20"/>
          <w:szCs w:val="20"/>
          <w:lang w:val="en-GB"/>
        </w:rPr>
        <w:t>organic production according to the stated national goal (20% of</w:t>
      </w:r>
      <w:r w:rsidR="004D6AEC" w:rsidRPr="00B16F65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cultivated land used for organic</w:t>
      </w:r>
      <w:r w:rsidR="00725E3E">
        <w:rPr>
          <w:rFonts w:ascii="Verdana" w:hAnsi="Verdana" w:cs="Times New Roman"/>
          <w:sz w:val="20"/>
          <w:szCs w:val="20"/>
          <w:lang w:val="en-GB"/>
        </w:rPr>
        <w:t xml:space="preserve"> production), it itself has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positive effects to the economy. </w:t>
      </w:r>
      <w:r w:rsidR="002B158A">
        <w:rPr>
          <w:rFonts w:ascii="Verdana" w:hAnsi="Verdana" w:cs="Times New Roman"/>
          <w:sz w:val="20"/>
          <w:szCs w:val="20"/>
          <w:lang w:val="en-GB"/>
        </w:rPr>
        <w:t>However, the land</w:t>
      </w:r>
      <w:r w:rsidR="00FC67F9">
        <w:rPr>
          <w:rFonts w:ascii="Verdana" w:hAnsi="Verdana" w:cs="Times New Roman"/>
          <w:sz w:val="20"/>
          <w:szCs w:val="20"/>
          <w:lang w:val="en-GB"/>
        </w:rPr>
        <w:t xml:space="preserve"> of organic cultivation</w:t>
      </w:r>
      <w:r w:rsidR="004D6AEC" w:rsidRPr="00B16F65">
        <w:rPr>
          <w:rFonts w:ascii="Verdana" w:hAnsi="Verdana" w:cs="Times New Roman"/>
          <w:sz w:val="20"/>
          <w:szCs w:val="20"/>
          <w:lang w:val="en-GB"/>
        </w:rPr>
        <w:t xml:space="preserve"> cannot grow if the conventional agriculture does not decrease by the same amount. </w:t>
      </w:r>
      <w:r w:rsidR="00840268" w:rsidRPr="00B16F65">
        <w:rPr>
          <w:rFonts w:ascii="Verdana" w:hAnsi="Verdana" w:cs="Times New Roman"/>
          <w:sz w:val="20"/>
          <w:szCs w:val="20"/>
          <w:lang w:val="en-GB"/>
        </w:rPr>
        <w:t>A reduction of conventiona</w:t>
      </w:r>
      <w:r w:rsidR="00FA6C13">
        <w:rPr>
          <w:rFonts w:ascii="Verdana" w:hAnsi="Verdana" w:cs="Times New Roman"/>
          <w:sz w:val="20"/>
          <w:szCs w:val="20"/>
          <w:lang w:val="en-GB"/>
        </w:rPr>
        <w:t>l ag</w:t>
      </w:r>
      <w:r w:rsidR="00032128">
        <w:rPr>
          <w:rFonts w:ascii="Verdana" w:hAnsi="Verdana" w:cs="Times New Roman"/>
          <w:sz w:val="20"/>
          <w:szCs w:val="20"/>
          <w:lang w:val="en-GB"/>
        </w:rPr>
        <w:t>riculture leads into losses in</w:t>
      </w:r>
      <w:r w:rsidR="00FA6C13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4D6AEC" w:rsidRPr="00B16F65">
        <w:rPr>
          <w:rFonts w:ascii="Verdana" w:hAnsi="Verdana" w:cs="Times New Roman"/>
          <w:sz w:val="20"/>
          <w:szCs w:val="20"/>
          <w:lang w:val="en-GB"/>
        </w:rPr>
        <w:t>employment and GDP.</w:t>
      </w:r>
      <w:r w:rsidR="00840268" w:rsidRPr="00B16F65">
        <w:rPr>
          <w:rFonts w:ascii="Verdana" w:hAnsi="Verdana" w:cs="Times New Roman"/>
          <w:sz w:val="20"/>
          <w:szCs w:val="20"/>
          <w:lang w:val="en-GB"/>
        </w:rPr>
        <w:t xml:space="preserve"> </w:t>
      </w:r>
      <w:proofErr w:type="gramStart"/>
      <w:r w:rsidR="00840268" w:rsidRPr="00B16F65">
        <w:rPr>
          <w:rFonts w:ascii="Verdana" w:hAnsi="Verdana" w:cs="Times New Roman"/>
          <w:sz w:val="20"/>
          <w:szCs w:val="20"/>
          <w:lang w:val="en-GB"/>
        </w:rPr>
        <w:t xml:space="preserve">The combination of </w:t>
      </w:r>
      <w:r w:rsidR="00DC2FFA" w:rsidRPr="00B16F65">
        <w:rPr>
          <w:rFonts w:ascii="Verdana" w:hAnsi="Verdana" w:cs="Times New Roman"/>
          <w:sz w:val="20"/>
          <w:szCs w:val="20"/>
          <w:lang w:val="en-GB"/>
        </w:rPr>
        <w:t>the</w:t>
      </w:r>
      <w:r w:rsidR="00DC2FFA">
        <w:rPr>
          <w:rFonts w:ascii="Verdana" w:hAnsi="Verdana" w:cs="Times New Roman"/>
          <w:sz w:val="20"/>
          <w:szCs w:val="20"/>
          <w:lang w:val="en-GB"/>
        </w:rPr>
        <w:t>se</w:t>
      </w:r>
      <w:r w:rsidR="00840268" w:rsidRPr="00B16F65">
        <w:rPr>
          <w:rFonts w:ascii="Verdana" w:hAnsi="Verdana" w:cs="Times New Roman"/>
          <w:sz w:val="20"/>
          <w:szCs w:val="20"/>
          <w:lang w:val="en-GB"/>
        </w:rPr>
        <w:t xml:space="preserve"> two changes leads into a small decrease in</w:t>
      </w:r>
      <w:r w:rsidR="00321AD8">
        <w:rPr>
          <w:rFonts w:ascii="Verdana" w:hAnsi="Verdana" w:cs="Times New Roman"/>
          <w:sz w:val="20"/>
          <w:szCs w:val="20"/>
          <w:lang w:val="en-GB"/>
        </w:rPr>
        <w:t xml:space="preserve"> Finland’s</w:t>
      </w:r>
      <w:r w:rsidR="00840268" w:rsidRPr="00B16F6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7D678F" w:rsidRPr="00B16F65">
        <w:rPr>
          <w:rFonts w:ascii="Verdana" w:hAnsi="Verdana" w:cs="Times New Roman"/>
          <w:sz w:val="20"/>
          <w:szCs w:val="20"/>
          <w:lang w:val="en-GB"/>
        </w:rPr>
        <w:t>employment</w:t>
      </w:r>
      <w:r w:rsidR="00DC2FFA">
        <w:rPr>
          <w:rFonts w:ascii="Verdana" w:hAnsi="Verdana" w:cs="Times New Roman"/>
          <w:sz w:val="20"/>
          <w:szCs w:val="20"/>
          <w:lang w:val="en-GB"/>
        </w:rPr>
        <w:t xml:space="preserve"> (-0.</w:t>
      </w:r>
      <w:r w:rsidR="00321AD8">
        <w:rPr>
          <w:rFonts w:ascii="Verdana" w:hAnsi="Verdana" w:cs="Times New Roman"/>
          <w:sz w:val="20"/>
          <w:szCs w:val="20"/>
          <w:lang w:val="en-GB"/>
        </w:rPr>
        <w:t>02 %)</w:t>
      </w:r>
      <w:r w:rsidR="007D678F" w:rsidRPr="00B16F65">
        <w:rPr>
          <w:rFonts w:ascii="Verdana" w:hAnsi="Verdana" w:cs="Times New Roman"/>
          <w:sz w:val="20"/>
          <w:szCs w:val="20"/>
          <w:lang w:val="en-GB"/>
        </w:rPr>
        <w:t xml:space="preserve"> and GDP</w:t>
      </w:r>
      <w:r w:rsidR="00321AD8">
        <w:rPr>
          <w:rFonts w:ascii="Verdana" w:hAnsi="Verdana" w:cs="Times New Roman"/>
          <w:sz w:val="20"/>
          <w:szCs w:val="20"/>
          <w:lang w:val="en-GB"/>
        </w:rPr>
        <w:t xml:space="preserve"> (-</w:t>
      </w:r>
      <w:r w:rsidR="00DC2FFA">
        <w:rPr>
          <w:rFonts w:ascii="Verdana" w:hAnsi="Verdana" w:cs="Times New Roman"/>
          <w:sz w:val="20"/>
          <w:szCs w:val="20"/>
          <w:lang w:val="en-GB"/>
        </w:rPr>
        <w:t>0.</w:t>
      </w:r>
      <w:r w:rsidR="00321AD8">
        <w:rPr>
          <w:rFonts w:ascii="Verdana" w:hAnsi="Verdana" w:cs="Times New Roman"/>
          <w:sz w:val="20"/>
          <w:szCs w:val="20"/>
          <w:lang w:val="en-GB"/>
        </w:rPr>
        <w:t>04 %)</w:t>
      </w:r>
      <w:r w:rsidR="005220B2">
        <w:rPr>
          <w:rFonts w:ascii="Verdana" w:hAnsi="Verdana" w:cs="Times New Roman"/>
          <w:sz w:val="20"/>
          <w:szCs w:val="20"/>
          <w:lang w:val="en-GB"/>
        </w:rPr>
        <w:t xml:space="preserve"> by year</w:t>
      </w:r>
      <w:r w:rsidR="00FA6C13">
        <w:rPr>
          <w:rFonts w:ascii="Verdana" w:hAnsi="Verdana" w:cs="Times New Roman"/>
          <w:sz w:val="20"/>
          <w:szCs w:val="20"/>
          <w:lang w:val="en-GB"/>
        </w:rPr>
        <w:t xml:space="preserve"> 2020</w:t>
      </w:r>
      <w:r w:rsidR="00840268" w:rsidRPr="00B16F65">
        <w:rPr>
          <w:rFonts w:ascii="Verdana" w:hAnsi="Verdana" w:cs="Times New Roman"/>
          <w:sz w:val="20"/>
          <w:szCs w:val="20"/>
          <w:lang w:val="en-GB"/>
        </w:rPr>
        <w:t>.</w:t>
      </w:r>
      <w:proofErr w:type="gramEnd"/>
      <w:r w:rsidR="001750F5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AA50AC" w:rsidRPr="00471EBB">
        <w:rPr>
          <w:rFonts w:ascii="Verdana" w:hAnsi="Verdana" w:cs="Times New Roman"/>
          <w:sz w:val="20"/>
          <w:szCs w:val="20"/>
          <w:lang w:val="en-GB"/>
        </w:rPr>
        <w:t>Still for many farms,</w:t>
      </w:r>
      <w:r w:rsidR="00471EBB" w:rsidRPr="00471EBB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="00AA50AC" w:rsidRPr="00471EBB">
        <w:rPr>
          <w:rFonts w:ascii="Verdana" w:hAnsi="Verdana" w:cs="Times New Roman"/>
          <w:sz w:val="20"/>
          <w:szCs w:val="20"/>
          <w:lang w:val="en-GB"/>
        </w:rPr>
        <w:t xml:space="preserve"> organic production seems to be more profitable than conventional</w:t>
      </w:r>
      <w:r w:rsidR="00471EBB" w:rsidRPr="00471EBB">
        <w:rPr>
          <w:rFonts w:ascii="Verdana" w:hAnsi="Verdana" w:cs="Times New Roman"/>
          <w:sz w:val="20"/>
          <w:szCs w:val="20"/>
          <w:lang w:val="en-GB"/>
        </w:rPr>
        <w:t xml:space="preserve"> when examined on a farm level</w:t>
      </w:r>
      <w:r w:rsidR="00AA50AC" w:rsidRPr="00471EBB">
        <w:rPr>
          <w:rFonts w:ascii="Verdana" w:hAnsi="Verdana" w:cs="Times New Roman"/>
          <w:sz w:val="20"/>
          <w:szCs w:val="20"/>
          <w:lang w:val="en-GB"/>
        </w:rPr>
        <w:t>.</w:t>
      </w:r>
      <w:r w:rsidR="00042552" w:rsidRPr="00471EBB">
        <w:rPr>
          <w:rFonts w:ascii="Verdana" w:hAnsi="Verdana" w:cs="Times New Roman"/>
          <w:sz w:val="20"/>
          <w:szCs w:val="20"/>
          <w:lang w:val="en-GB"/>
        </w:rPr>
        <w:t xml:space="preserve"> </w:t>
      </w:r>
    </w:p>
    <w:p w:rsidR="0023194F" w:rsidRPr="00B16F65" w:rsidRDefault="00010814" w:rsidP="00B16F65">
      <w:pPr>
        <w:pStyle w:val="Heading2"/>
        <w:spacing w:line="240" w:lineRule="auto"/>
        <w:jc w:val="both"/>
        <w:rPr>
          <w:rFonts w:ascii="Verdana" w:hAnsi="Verdana"/>
          <w:color w:val="auto"/>
          <w:sz w:val="20"/>
          <w:szCs w:val="20"/>
          <w:lang w:val="en-GB"/>
        </w:rPr>
      </w:pPr>
      <w:r>
        <w:rPr>
          <w:rFonts w:ascii="Verdana" w:hAnsi="Verdana"/>
          <w:color w:val="auto"/>
          <w:sz w:val="20"/>
          <w:szCs w:val="20"/>
          <w:lang w:val="en-GB"/>
        </w:rPr>
        <w:t>How work has carried out?</w:t>
      </w:r>
    </w:p>
    <w:p w:rsidR="0023194F" w:rsidRPr="00B16F65" w:rsidRDefault="0023194F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 xml:space="preserve">A central part of the data collection concerned two surveys: one </w:t>
      </w:r>
      <w:r w:rsidR="00602C10">
        <w:rPr>
          <w:rFonts w:ascii="Verdana" w:hAnsi="Verdana" w:cs="Times New Roman"/>
          <w:sz w:val="20"/>
          <w:szCs w:val="20"/>
          <w:lang w:val="en-GB"/>
        </w:rPr>
        <w:t>directed to</w:t>
      </w:r>
      <w:r w:rsidR="002B158A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FC67F9">
        <w:rPr>
          <w:rFonts w:ascii="Verdana" w:hAnsi="Verdana" w:cs="Times New Roman"/>
          <w:sz w:val="20"/>
          <w:szCs w:val="20"/>
          <w:lang w:val="en-GB"/>
        </w:rPr>
        <w:t>the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organic producers</w:t>
      </w:r>
      <w:r w:rsidR="00602C10">
        <w:rPr>
          <w:rFonts w:ascii="Verdana" w:hAnsi="Verdana" w:cs="Times New Roman"/>
          <w:sz w:val="20"/>
          <w:szCs w:val="20"/>
          <w:lang w:val="en-GB"/>
        </w:rPr>
        <w:t xml:space="preserve"> in Finland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and</w:t>
      </w:r>
      <w:r w:rsidR="00904F6C">
        <w:rPr>
          <w:rFonts w:ascii="Verdana" w:hAnsi="Verdana" w:cs="Times New Roman"/>
          <w:sz w:val="20"/>
          <w:szCs w:val="20"/>
          <w:lang w:val="en-GB"/>
        </w:rPr>
        <w:t xml:space="preserve"> the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other</w:t>
      </w:r>
      <w:r w:rsidR="00602C10">
        <w:rPr>
          <w:rFonts w:ascii="Verdana" w:hAnsi="Verdana" w:cs="Times New Roman"/>
          <w:sz w:val="20"/>
          <w:szCs w:val="20"/>
          <w:lang w:val="en-GB"/>
        </w:rPr>
        <w:t xml:space="preserve"> to</w:t>
      </w:r>
      <w:r w:rsidR="00904F6C">
        <w:rPr>
          <w:rFonts w:ascii="Verdana" w:hAnsi="Verdana" w:cs="Times New Roman"/>
          <w:sz w:val="20"/>
          <w:szCs w:val="20"/>
          <w:lang w:val="en-GB"/>
        </w:rPr>
        <w:t xml:space="preserve"> decision </w:t>
      </w:r>
      <w:r w:rsidRPr="00B16F65">
        <w:rPr>
          <w:rFonts w:ascii="Verdana" w:hAnsi="Verdana" w:cs="Times New Roman"/>
          <w:sz w:val="20"/>
          <w:szCs w:val="20"/>
          <w:lang w:val="en-GB"/>
        </w:rPr>
        <w:t>makers of</w:t>
      </w:r>
      <w:r w:rsidR="002B158A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904F6C">
        <w:rPr>
          <w:rFonts w:ascii="Verdana" w:hAnsi="Verdana" w:cs="Times New Roman"/>
          <w:sz w:val="20"/>
          <w:szCs w:val="20"/>
          <w:lang w:val="en-GB"/>
        </w:rPr>
        <w:t>the</w:t>
      </w:r>
      <w:r w:rsidR="00FC67F9">
        <w:rPr>
          <w:rFonts w:ascii="Verdana" w:hAnsi="Verdana" w:cs="Times New Roman"/>
          <w:sz w:val="20"/>
          <w:szCs w:val="20"/>
          <w:lang w:val="en-GB"/>
        </w:rPr>
        <w:t xml:space="preserve"> Finnish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munici</w:t>
      </w:r>
      <w:r w:rsidR="00FA023D">
        <w:rPr>
          <w:rFonts w:ascii="Verdana" w:hAnsi="Verdana" w:cs="Times New Roman"/>
          <w:sz w:val="20"/>
          <w:szCs w:val="20"/>
          <w:lang w:val="en-GB"/>
        </w:rPr>
        <w:t xml:space="preserve">palities. Altogether </w:t>
      </w:r>
      <w:r w:rsidR="00602C10">
        <w:rPr>
          <w:rFonts w:ascii="Verdana" w:hAnsi="Verdana" w:cs="Times New Roman"/>
          <w:sz w:val="20"/>
          <w:szCs w:val="20"/>
          <w:lang w:val="en-GB"/>
        </w:rPr>
        <w:t>840</w:t>
      </w:r>
      <w:r w:rsidR="00FC67F9">
        <w:rPr>
          <w:rFonts w:ascii="Verdana" w:hAnsi="Verdana" w:cs="Times New Roman"/>
          <w:sz w:val="20"/>
          <w:szCs w:val="20"/>
          <w:lang w:val="en-GB"/>
        </w:rPr>
        <w:t xml:space="preserve"> organic farmers (20 % of the total) and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280 decision makers </w:t>
      </w:r>
      <w:r w:rsidR="00904F6C">
        <w:rPr>
          <w:rFonts w:ascii="Verdana" w:hAnsi="Verdana" w:cs="Times New Roman"/>
          <w:sz w:val="20"/>
          <w:szCs w:val="20"/>
          <w:lang w:val="en-GB"/>
        </w:rPr>
        <w:t>completed the questionnaire</w:t>
      </w:r>
      <w:r w:rsidR="00FC67F9">
        <w:rPr>
          <w:rFonts w:ascii="Verdana" w:hAnsi="Verdana" w:cs="Times New Roman"/>
          <w:sz w:val="20"/>
          <w:szCs w:val="20"/>
          <w:lang w:val="en-GB"/>
        </w:rPr>
        <w:t>s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. </w:t>
      </w:r>
      <w:r w:rsidR="00010814" w:rsidRPr="00B16F65">
        <w:rPr>
          <w:rFonts w:ascii="Verdana" w:hAnsi="Verdana" w:cs="Times New Roman"/>
          <w:sz w:val="20"/>
          <w:szCs w:val="20"/>
          <w:lang w:val="en-GB"/>
        </w:rPr>
        <w:t>Organ</w:t>
      </w:r>
      <w:r w:rsidR="00725E3E">
        <w:rPr>
          <w:rFonts w:ascii="Verdana" w:hAnsi="Verdana" w:cs="Times New Roman"/>
          <w:sz w:val="20"/>
          <w:szCs w:val="20"/>
          <w:lang w:val="en-GB"/>
        </w:rPr>
        <w:t>ic producers</w:t>
      </w:r>
      <w:r w:rsidR="00010814" w:rsidRPr="00B16F65">
        <w:rPr>
          <w:rFonts w:ascii="Verdana" w:hAnsi="Verdana" w:cs="Times New Roman"/>
          <w:sz w:val="20"/>
          <w:szCs w:val="20"/>
          <w:lang w:val="en-GB"/>
        </w:rPr>
        <w:t xml:space="preserve"> were approached in spring 2015 with an email survey, which was complemented with phone interviews and later in autumn 2015 with a postal survey.</w:t>
      </w:r>
      <w:r w:rsidR="00010814">
        <w:rPr>
          <w:rFonts w:ascii="Verdana" w:hAnsi="Verdana" w:cs="Times New Roman"/>
          <w:sz w:val="20"/>
          <w:szCs w:val="20"/>
          <w:lang w:val="en-GB"/>
        </w:rPr>
        <w:t xml:space="preserve"> The survey to</w:t>
      </w:r>
      <w:r w:rsidR="00776013">
        <w:rPr>
          <w:rFonts w:ascii="Verdana" w:hAnsi="Verdana" w:cs="Times New Roman"/>
          <w:sz w:val="20"/>
          <w:szCs w:val="20"/>
          <w:lang w:val="en-GB"/>
        </w:rPr>
        <w:t xml:space="preserve"> municipalities’</w:t>
      </w:r>
      <w:r w:rsidR="00010814">
        <w:rPr>
          <w:rFonts w:ascii="Verdana" w:hAnsi="Verdana" w:cs="Times New Roman"/>
          <w:sz w:val="20"/>
          <w:szCs w:val="20"/>
          <w:lang w:val="en-GB"/>
        </w:rPr>
        <w:t xml:space="preserve"> de</w:t>
      </w:r>
      <w:r w:rsidR="00602C10">
        <w:rPr>
          <w:rFonts w:ascii="Verdana" w:hAnsi="Verdana" w:cs="Times New Roman"/>
          <w:sz w:val="20"/>
          <w:szCs w:val="20"/>
          <w:lang w:val="en-GB"/>
        </w:rPr>
        <w:t>cision makers was carried out during the</w:t>
      </w:r>
      <w:r w:rsidR="00010814">
        <w:rPr>
          <w:rFonts w:ascii="Verdana" w:hAnsi="Verdana" w:cs="Times New Roman"/>
          <w:sz w:val="20"/>
          <w:szCs w:val="20"/>
          <w:lang w:val="en-GB"/>
        </w:rPr>
        <w:t xml:space="preserve"> spring</w:t>
      </w:r>
      <w:r w:rsidR="00904F6C">
        <w:rPr>
          <w:rFonts w:ascii="Verdana" w:hAnsi="Verdana" w:cs="Times New Roman"/>
          <w:sz w:val="20"/>
          <w:szCs w:val="20"/>
          <w:lang w:val="en-GB"/>
        </w:rPr>
        <w:t xml:space="preserve"> and summer</w:t>
      </w:r>
      <w:r w:rsidR="00010814">
        <w:rPr>
          <w:rFonts w:ascii="Verdana" w:hAnsi="Verdana" w:cs="Times New Roman"/>
          <w:sz w:val="20"/>
          <w:szCs w:val="20"/>
          <w:lang w:val="en-GB"/>
        </w:rPr>
        <w:t xml:space="preserve"> 2016.</w:t>
      </w:r>
    </w:p>
    <w:p w:rsidR="0023194F" w:rsidRPr="00C77B4B" w:rsidRDefault="0023194F" w:rsidP="00B16F65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16F65">
        <w:rPr>
          <w:rFonts w:ascii="Verdana" w:hAnsi="Verdana" w:cs="Times New Roman"/>
          <w:sz w:val="20"/>
          <w:szCs w:val="20"/>
          <w:lang w:val="en-GB"/>
        </w:rPr>
        <w:t>The other central method of this study was the use of a regional computable general equilibrium</w:t>
      </w:r>
      <w:r w:rsidR="00C77B4B">
        <w:rPr>
          <w:rFonts w:ascii="Verdana" w:hAnsi="Verdana" w:cs="Times New Roman"/>
          <w:sz w:val="20"/>
          <w:szCs w:val="20"/>
          <w:lang w:val="en-GB"/>
        </w:rPr>
        <w:t xml:space="preserve"> (CGE)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model called </w:t>
      </w:r>
      <w:proofErr w:type="spellStart"/>
      <w:r w:rsidRPr="00B16F65">
        <w:rPr>
          <w:rFonts w:ascii="Verdana" w:hAnsi="Verdana" w:cs="Times New Roman"/>
          <w:sz w:val="20"/>
          <w:szCs w:val="20"/>
          <w:lang w:val="en-GB"/>
        </w:rPr>
        <w:t>RegFinDyn</w:t>
      </w:r>
      <w:proofErr w:type="spellEnd"/>
      <w:r w:rsidR="00F4368C">
        <w:rPr>
          <w:rFonts w:ascii="Verdana" w:hAnsi="Verdana" w:cs="Times New Roman"/>
          <w:sz w:val="20"/>
          <w:szCs w:val="20"/>
          <w:lang w:val="en-GB"/>
        </w:rPr>
        <w:t xml:space="preserve"> (</w:t>
      </w:r>
      <w:r w:rsidR="00846719">
        <w:rPr>
          <w:rFonts w:ascii="Verdana" w:hAnsi="Verdana" w:cs="Times New Roman"/>
          <w:sz w:val="20"/>
          <w:szCs w:val="20"/>
          <w:lang w:val="en-GB"/>
        </w:rPr>
        <w:t>for more information, see</w:t>
      </w:r>
      <w:r w:rsidR="00F4368C">
        <w:rPr>
          <w:rFonts w:ascii="Verdana" w:hAnsi="Verdana" w:cs="Times New Roman"/>
          <w:sz w:val="20"/>
          <w:szCs w:val="20"/>
          <w:lang w:val="en-GB"/>
        </w:rPr>
        <w:t xml:space="preserve"> </w:t>
      </w:r>
      <w:proofErr w:type="spellStart"/>
      <w:r w:rsidR="00F4368C">
        <w:rPr>
          <w:rFonts w:ascii="Verdana" w:hAnsi="Verdana" w:cs="Times New Roman"/>
          <w:sz w:val="20"/>
          <w:szCs w:val="20"/>
          <w:lang w:val="en-GB"/>
        </w:rPr>
        <w:t>Törmä</w:t>
      </w:r>
      <w:proofErr w:type="spellEnd"/>
      <w:r w:rsidR="00F4368C">
        <w:rPr>
          <w:rFonts w:ascii="Verdana" w:hAnsi="Verdana" w:cs="Times New Roman"/>
          <w:sz w:val="20"/>
          <w:szCs w:val="20"/>
          <w:lang w:val="en-GB"/>
        </w:rPr>
        <w:t xml:space="preserve"> et al.</w:t>
      </w:r>
      <w:r w:rsidR="00376E0B">
        <w:rPr>
          <w:rFonts w:ascii="Verdana" w:hAnsi="Verdana" w:cs="Times New Roman"/>
          <w:sz w:val="20"/>
          <w:szCs w:val="20"/>
          <w:lang w:val="en-GB"/>
        </w:rPr>
        <w:t>,</w:t>
      </w:r>
      <w:r w:rsidR="00F4368C">
        <w:rPr>
          <w:rFonts w:ascii="Verdana" w:hAnsi="Verdana" w:cs="Times New Roman"/>
          <w:sz w:val="20"/>
          <w:szCs w:val="20"/>
          <w:lang w:val="en-GB"/>
        </w:rPr>
        <w:t xml:space="preserve"> 2015 and</w:t>
      </w:r>
      <w:r w:rsidR="00484D99">
        <w:rPr>
          <w:rFonts w:ascii="Verdana" w:hAnsi="Verdana" w:cs="Times New Roman"/>
          <w:sz w:val="20"/>
          <w:szCs w:val="20"/>
          <w:lang w:val="en-GB"/>
        </w:rPr>
        <w:t xml:space="preserve"> </w:t>
      </w:r>
      <w:proofErr w:type="spellStart"/>
      <w:r w:rsidR="00484D99">
        <w:rPr>
          <w:rFonts w:ascii="Verdana" w:hAnsi="Verdana" w:cs="Times New Roman"/>
          <w:sz w:val="20"/>
          <w:szCs w:val="20"/>
          <w:lang w:val="en-GB"/>
        </w:rPr>
        <w:t>RegFin</w:t>
      </w:r>
      <w:proofErr w:type="spellEnd"/>
      <w:r w:rsidR="00484D99">
        <w:rPr>
          <w:rFonts w:ascii="Verdana" w:hAnsi="Verdana" w:cs="Times New Roman"/>
          <w:sz w:val="20"/>
          <w:szCs w:val="20"/>
          <w:lang w:val="en-GB"/>
        </w:rPr>
        <w:t>, 2017</w:t>
      </w:r>
      <w:r w:rsidR="00F4368C">
        <w:rPr>
          <w:rFonts w:ascii="Verdana" w:hAnsi="Verdana" w:cs="Times New Roman"/>
          <w:sz w:val="20"/>
          <w:szCs w:val="20"/>
          <w:lang w:val="en-GB"/>
        </w:rPr>
        <w:t>)</w:t>
      </w:r>
      <w:r w:rsidRPr="00B16F65">
        <w:rPr>
          <w:rFonts w:ascii="Verdana" w:hAnsi="Verdana" w:cs="Times New Roman"/>
          <w:sz w:val="20"/>
          <w:szCs w:val="20"/>
          <w:lang w:val="en-GB"/>
        </w:rPr>
        <w:t xml:space="preserve"> of the </w:t>
      </w:r>
      <w:proofErr w:type="spellStart"/>
      <w:r w:rsidRPr="00B16F65">
        <w:rPr>
          <w:rFonts w:ascii="Verdana" w:hAnsi="Verdana" w:cs="Times New Roman"/>
          <w:sz w:val="20"/>
          <w:szCs w:val="20"/>
          <w:lang w:val="en-GB"/>
        </w:rPr>
        <w:t>Ruralia</w:t>
      </w:r>
      <w:proofErr w:type="spellEnd"/>
      <w:r w:rsidRPr="00B16F65">
        <w:rPr>
          <w:rFonts w:ascii="Verdana" w:hAnsi="Verdana" w:cs="Times New Roman"/>
          <w:sz w:val="20"/>
          <w:szCs w:val="20"/>
          <w:lang w:val="en-GB"/>
        </w:rPr>
        <w:t xml:space="preserve"> Institute to evaluate the regional economic effects of organic production now and in 2020. </w:t>
      </w:r>
      <w:r w:rsidR="005E5EF8">
        <w:rPr>
          <w:rFonts w:ascii="Verdana" w:hAnsi="Verdana" w:cs="Times New Roman"/>
          <w:sz w:val="20"/>
          <w:szCs w:val="20"/>
          <w:lang w:val="en-GB"/>
        </w:rPr>
        <w:t>CGE models are</w:t>
      </w:r>
      <w:r w:rsidR="005E5EF8" w:rsidRPr="005E5EF8">
        <w:rPr>
          <w:rFonts w:ascii="Verdana" w:hAnsi="Verdana" w:cs="Times New Roman"/>
          <w:sz w:val="20"/>
          <w:szCs w:val="20"/>
          <w:lang w:val="en-GB"/>
        </w:rPr>
        <w:t xml:space="preserve"> economic models that use actual economic data to estimate how an economy might react to</w:t>
      </w:r>
      <w:r w:rsidR="005E5EF8">
        <w:rPr>
          <w:rFonts w:ascii="Verdana" w:hAnsi="Verdana" w:cs="Times New Roman"/>
          <w:sz w:val="20"/>
          <w:szCs w:val="20"/>
          <w:lang w:val="en-GB"/>
        </w:rPr>
        <w:t xml:space="preserve"> different</w:t>
      </w:r>
      <w:r w:rsidR="005E5EF8" w:rsidRPr="005E5EF8">
        <w:rPr>
          <w:rFonts w:ascii="Verdana" w:hAnsi="Verdana" w:cs="Times New Roman"/>
          <w:sz w:val="20"/>
          <w:szCs w:val="20"/>
          <w:lang w:val="en-GB"/>
        </w:rPr>
        <w:t xml:space="preserve"> changes</w:t>
      </w:r>
      <w:r w:rsidR="005E5EF8">
        <w:rPr>
          <w:rFonts w:ascii="Verdana" w:hAnsi="Verdana" w:cs="Times New Roman"/>
          <w:sz w:val="20"/>
          <w:szCs w:val="20"/>
          <w:lang w:val="en-GB"/>
        </w:rPr>
        <w:t xml:space="preserve">. </w:t>
      </w:r>
      <w:proofErr w:type="spellStart"/>
      <w:r w:rsidRPr="00B16F65">
        <w:rPr>
          <w:rFonts w:ascii="Verdana" w:hAnsi="Verdana" w:cs="Times New Roman"/>
          <w:sz w:val="20"/>
          <w:szCs w:val="20"/>
          <w:lang w:val="en-GB"/>
        </w:rPr>
        <w:t>RegFinDyn</w:t>
      </w:r>
      <w:proofErr w:type="spellEnd"/>
      <w:r w:rsidRPr="00B16F65">
        <w:rPr>
          <w:rFonts w:ascii="Verdana" w:hAnsi="Verdana" w:cs="Times New Roman"/>
          <w:sz w:val="20"/>
          <w:szCs w:val="20"/>
          <w:lang w:val="en-GB"/>
        </w:rPr>
        <w:t xml:space="preserve"> is a dynamic model </w:t>
      </w:r>
      <w:r w:rsidR="00C42718">
        <w:rPr>
          <w:rFonts w:ascii="Verdana" w:hAnsi="Verdana" w:cs="Times New Roman"/>
          <w:sz w:val="20"/>
          <w:szCs w:val="20"/>
          <w:lang w:val="en-US"/>
        </w:rPr>
        <w:t>that</w:t>
      </w:r>
      <w:r w:rsidR="00C77B4B" w:rsidRPr="00C77B4B">
        <w:rPr>
          <w:rFonts w:ascii="Verdana" w:hAnsi="Verdana" w:cs="Times New Roman"/>
          <w:sz w:val="20"/>
          <w:szCs w:val="20"/>
          <w:lang w:val="en-US"/>
        </w:rPr>
        <w:t xml:space="preserve"> takes into account the time dimension.</w:t>
      </w:r>
    </w:p>
    <w:p w:rsidR="0023194F" w:rsidRPr="00B16F65" w:rsidRDefault="0023194F" w:rsidP="00B16F65">
      <w:pPr>
        <w:pStyle w:val="Heading2"/>
        <w:spacing w:line="240" w:lineRule="auto"/>
        <w:jc w:val="both"/>
        <w:rPr>
          <w:rFonts w:ascii="Verdana" w:hAnsi="Verdana"/>
          <w:color w:val="auto"/>
          <w:sz w:val="20"/>
          <w:szCs w:val="20"/>
          <w:lang w:val="en-GB"/>
        </w:rPr>
      </w:pPr>
      <w:r w:rsidRPr="00B16F65">
        <w:rPr>
          <w:rFonts w:ascii="Verdana" w:hAnsi="Verdana"/>
          <w:color w:val="auto"/>
          <w:sz w:val="20"/>
          <w:szCs w:val="20"/>
          <w:lang w:val="en-GB"/>
        </w:rPr>
        <w:t>References</w:t>
      </w:r>
    </w:p>
    <w:p w:rsidR="009B2A21" w:rsidRDefault="009B2A21" w:rsidP="00C77B4B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6C00A8">
        <w:rPr>
          <w:rFonts w:ascii="Verdana" w:hAnsi="Verdana" w:cs="Times New Roman"/>
          <w:sz w:val="20"/>
          <w:szCs w:val="20"/>
          <w:lang w:val="en-US"/>
        </w:rPr>
        <w:t>Ministry of Agriculture and Forestry (2013).</w:t>
      </w:r>
      <w:proofErr w:type="gramEnd"/>
      <w:r w:rsidRPr="006C00A8">
        <w:rPr>
          <w:rFonts w:ascii="Verdana" w:hAnsi="Verdana" w:cs="Times New Roman"/>
          <w:sz w:val="20"/>
          <w:szCs w:val="20"/>
          <w:lang w:val="en-US"/>
        </w:rPr>
        <w:t xml:space="preserve"> MORE ORGANIC! Government development </w:t>
      </w:r>
      <w:proofErr w:type="spellStart"/>
      <w:r w:rsidRPr="006C00A8">
        <w:rPr>
          <w:rFonts w:ascii="Verdana" w:hAnsi="Verdana" w:cs="Times New Roman"/>
          <w:sz w:val="20"/>
          <w:szCs w:val="20"/>
          <w:lang w:val="en-US"/>
        </w:rPr>
        <w:t>programme</w:t>
      </w:r>
      <w:proofErr w:type="spellEnd"/>
      <w:r w:rsidRPr="006C00A8">
        <w:rPr>
          <w:rFonts w:ascii="Verdana" w:hAnsi="Verdana" w:cs="Times New Roman"/>
          <w:sz w:val="20"/>
          <w:szCs w:val="20"/>
          <w:lang w:val="en-US"/>
        </w:rPr>
        <w:t xml:space="preserve"> for the organic product sector and objectives to 2020. Government Resolution 16 May 2013.</w:t>
      </w:r>
    </w:p>
    <w:p w:rsidR="00484D99" w:rsidRPr="00ED5645" w:rsidRDefault="00484D99" w:rsidP="00C77B4B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proofErr w:type="spellStart"/>
      <w:proofErr w:type="gramStart"/>
      <w:r w:rsidRPr="00ED5645">
        <w:rPr>
          <w:rFonts w:ascii="Verdana" w:hAnsi="Verdana" w:cs="Times New Roman"/>
          <w:sz w:val="20"/>
          <w:szCs w:val="20"/>
          <w:lang w:val="en-US"/>
        </w:rPr>
        <w:t>RegFin</w:t>
      </w:r>
      <w:proofErr w:type="spell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(2017).</w:t>
      </w:r>
      <w:proofErr w:type="gram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D5645">
        <w:rPr>
          <w:rFonts w:ascii="Verdana" w:hAnsi="Verdana" w:cs="Times New Roman"/>
          <w:sz w:val="20"/>
          <w:szCs w:val="20"/>
          <w:lang w:val="en-US"/>
        </w:rPr>
        <w:t>RegFin</w:t>
      </w:r>
      <w:proofErr w:type="spell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models.</w:t>
      </w:r>
      <w:proofErr w:type="gram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hyperlink r:id="rId10" w:history="1">
        <w:r w:rsidRPr="00ED5645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  <w:lang w:val="en-US"/>
          </w:rPr>
          <w:t>http://www.helsinki.fi/ruralia/research/regfin.htm</w:t>
        </w:r>
      </w:hyperlink>
      <w:r w:rsidRPr="00ED5645">
        <w:rPr>
          <w:rStyle w:val="Hyperlink"/>
          <w:rFonts w:ascii="Verdana" w:hAnsi="Verdana" w:cs="Times New Roman"/>
          <w:color w:val="auto"/>
          <w:sz w:val="20"/>
          <w:szCs w:val="20"/>
          <w:u w:val="none"/>
          <w:lang w:val="en-US"/>
        </w:rPr>
        <w:t>.</w:t>
      </w:r>
      <w:r w:rsidRPr="00ED5645">
        <w:rPr>
          <w:rStyle w:val="Hyperlink"/>
          <w:rFonts w:ascii="Verdana" w:hAnsi="Verdana" w:cs="Times New Roman"/>
          <w:color w:val="auto"/>
          <w:sz w:val="20"/>
          <w:szCs w:val="20"/>
          <w:lang w:val="en-US"/>
        </w:rPr>
        <w:t xml:space="preserve"> </w:t>
      </w:r>
      <w:proofErr w:type="gramStart"/>
      <w:r w:rsidRPr="00ED5645">
        <w:rPr>
          <w:rStyle w:val="Hyperlink"/>
          <w:rFonts w:ascii="Verdana" w:hAnsi="Verdana" w:cs="Times New Roman"/>
          <w:color w:val="auto"/>
          <w:sz w:val="20"/>
          <w:szCs w:val="20"/>
          <w:u w:val="none"/>
          <w:lang w:val="en-US"/>
        </w:rPr>
        <w:t>Accessed 25.4.2017.</w:t>
      </w:r>
      <w:proofErr w:type="gramEnd"/>
    </w:p>
    <w:p w:rsidR="0023194F" w:rsidRDefault="00C77B4B" w:rsidP="00C77B4B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proofErr w:type="gramStart"/>
      <w:r w:rsidRPr="00ED5645">
        <w:rPr>
          <w:rFonts w:ascii="Verdana" w:hAnsi="Verdana" w:cs="Times New Roman"/>
          <w:sz w:val="20"/>
          <w:szCs w:val="20"/>
          <w:lang w:val="en-US"/>
        </w:rPr>
        <w:t>Törmä</w:t>
      </w:r>
      <w:proofErr w:type="spell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ED5645">
        <w:rPr>
          <w:rFonts w:ascii="Verdana" w:hAnsi="Verdana" w:cs="Times New Roman"/>
          <w:sz w:val="20"/>
          <w:szCs w:val="20"/>
          <w:lang w:val="en-US"/>
        </w:rPr>
        <w:t>Hannu</w:t>
      </w:r>
      <w:proofErr w:type="spell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ED5645">
        <w:rPr>
          <w:rFonts w:ascii="Verdana" w:hAnsi="Verdana" w:cs="Times New Roman"/>
          <w:sz w:val="20"/>
          <w:szCs w:val="20"/>
          <w:lang w:val="en-US"/>
        </w:rPr>
        <w:t>Kujala</w:t>
      </w:r>
      <w:proofErr w:type="spellEnd"/>
      <w:r w:rsidRPr="00ED5645">
        <w:rPr>
          <w:rFonts w:ascii="Verdana" w:hAnsi="Verdana" w:cs="Times New Roman"/>
          <w:sz w:val="20"/>
          <w:szCs w:val="20"/>
          <w:lang w:val="en-US"/>
        </w:rPr>
        <w:t xml:space="preserve"> Su</w:t>
      </w:r>
      <w:r w:rsidR="00FA559F" w:rsidRPr="00ED5645">
        <w:rPr>
          <w:rFonts w:ascii="Verdana" w:hAnsi="Verdana" w:cs="Times New Roman"/>
          <w:sz w:val="20"/>
          <w:szCs w:val="20"/>
          <w:lang w:val="en-US"/>
        </w:rPr>
        <w:t xml:space="preserve">sanna &amp; </w:t>
      </w:r>
      <w:proofErr w:type="spellStart"/>
      <w:r w:rsidR="00FA559F" w:rsidRPr="00ED5645">
        <w:rPr>
          <w:rFonts w:ascii="Verdana" w:hAnsi="Verdana" w:cs="Times New Roman"/>
          <w:sz w:val="20"/>
          <w:szCs w:val="20"/>
          <w:lang w:val="en-US"/>
        </w:rPr>
        <w:t>Jouko</w:t>
      </w:r>
      <w:proofErr w:type="spellEnd"/>
      <w:r w:rsidR="00FA559F"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="00FA559F" w:rsidRPr="00ED5645">
        <w:rPr>
          <w:rFonts w:ascii="Verdana" w:hAnsi="Verdana" w:cs="Times New Roman"/>
          <w:sz w:val="20"/>
          <w:szCs w:val="20"/>
          <w:lang w:val="en-US"/>
        </w:rPr>
        <w:t>Kinnunen</w:t>
      </w:r>
      <w:proofErr w:type="spellEnd"/>
      <w:r w:rsidR="00FA559F" w:rsidRPr="00ED5645">
        <w:rPr>
          <w:rFonts w:ascii="Verdana" w:hAnsi="Verdana" w:cs="Times New Roman"/>
          <w:sz w:val="20"/>
          <w:szCs w:val="20"/>
          <w:lang w:val="en-US"/>
        </w:rPr>
        <w:t xml:space="preserve"> (2015).</w:t>
      </w:r>
      <w:proofErr w:type="gramEnd"/>
      <w:r w:rsidR="00FA559F" w:rsidRPr="00ED5645">
        <w:rPr>
          <w:rFonts w:ascii="Verdana" w:hAnsi="Verdana" w:cs="Times New Roman"/>
          <w:sz w:val="20"/>
          <w:szCs w:val="20"/>
          <w:lang w:val="en-US"/>
        </w:rPr>
        <w:t xml:space="preserve"> </w:t>
      </w:r>
      <w:hyperlink r:id="rId11" w:tgtFrame="_blank" w:history="1">
        <w:r w:rsidRPr="006C00A8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  <w:lang w:val="en-US"/>
          </w:rPr>
          <w:t xml:space="preserve">The employment and population impacts of the boom and bust of </w:t>
        </w:r>
        <w:proofErr w:type="spellStart"/>
        <w:r w:rsidRPr="006C00A8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  <w:lang w:val="en-US"/>
          </w:rPr>
          <w:t>Talvivaara</w:t>
        </w:r>
        <w:proofErr w:type="spellEnd"/>
        <w:r w:rsidRPr="006C00A8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  <w:lang w:val="en-US"/>
          </w:rPr>
          <w:t xml:space="preserve"> mine in the context of severe environmental accidents – A CGE evaluation</w:t>
        </w:r>
      </w:hyperlink>
      <w:r>
        <w:rPr>
          <w:rFonts w:ascii="Verdana" w:hAnsi="Verdana" w:cs="Times New Roman"/>
          <w:sz w:val="20"/>
          <w:szCs w:val="20"/>
          <w:lang w:val="en-GB"/>
        </w:rPr>
        <w:t>.</w:t>
      </w:r>
      <w:r w:rsidRPr="006C00A8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C77B4B">
        <w:rPr>
          <w:rFonts w:ascii="Verdana" w:hAnsi="Verdana" w:cs="Times New Roman"/>
          <w:i/>
          <w:sz w:val="20"/>
          <w:szCs w:val="20"/>
        </w:rPr>
        <w:t>Resources Policy</w:t>
      </w:r>
      <w:r>
        <w:rPr>
          <w:rFonts w:ascii="Verdana" w:hAnsi="Verdana" w:cs="Times New Roman"/>
          <w:sz w:val="20"/>
          <w:szCs w:val="20"/>
        </w:rPr>
        <w:t xml:space="preserve">, Vol. 46, </w:t>
      </w:r>
      <w:proofErr w:type="spellStart"/>
      <w:r>
        <w:rPr>
          <w:rFonts w:ascii="Verdana" w:hAnsi="Verdana" w:cs="Times New Roman"/>
          <w:sz w:val="20"/>
          <w:szCs w:val="20"/>
        </w:rPr>
        <w:t>pp</w:t>
      </w:r>
      <w:proofErr w:type="spellEnd"/>
      <w:r>
        <w:rPr>
          <w:rFonts w:ascii="Verdana" w:hAnsi="Verdana" w:cs="Times New Roman"/>
          <w:sz w:val="20"/>
          <w:szCs w:val="20"/>
        </w:rPr>
        <w:t>. 127-138</w:t>
      </w:r>
      <w:r w:rsidRPr="00C77B4B">
        <w:rPr>
          <w:rFonts w:ascii="Verdana" w:hAnsi="Verdana" w:cs="Times New Roman"/>
          <w:sz w:val="20"/>
          <w:szCs w:val="20"/>
        </w:rPr>
        <w:t>.</w:t>
      </w:r>
    </w:p>
    <w:sectPr w:rsidR="0023194F" w:rsidSect="000108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C9" w:rsidRDefault="005D06C9" w:rsidP="009D5FE2">
      <w:pPr>
        <w:spacing w:after="0" w:line="240" w:lineRule="auto"/>
      </w:pPr>
      <w:r>
        <w:separator/>
      </w:r>
    </w:p>
  </w:endnote>
  <w:endnote w:type="continuationSeparator" w:id="0">
    <w:p w:rsidR="005D06C9" w:rsidRDefault="005D06C9" w:rsidP="009D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C9" w:rsidRDefault="005D06C9" w:rsidP="009D5FE2">
      <w:pPr>
        <w:spacing w:after="0" w:line="240" w:lineRule="auto"/>
      </w:pPr>
      <w:r>
        <w:separator/>
      </w:r>
    </w:p>
  </w:footnote>
  <w:footnote w:type="continuationSeparator" w:id="0">
    <w:p w:rsidR="005D06C9" w:rsidRDefault="005D06C9" w:rsidP="009D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160"/>
    <w:multiLevelType w:val="hybridMultilevel"/>
    <w:tmpl w:val="556A5A70"/>
    <w:lvl w:ilvl="0" w:tplc="9FE6E80A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621215B5"/>
    <w:multiLevelType w:val="hybridMultilevel"/>
    <w:tmpl w:val="62328E52"/>
    <w:lvl w:ilvl="0" w:tplc="7C901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A4B"/>
    <w:multiLevelType w:val="hybridMultilevel"/>
    <w:tmpl w:val="AAF27BE6"/>
    <w:lvl w:ilvl="0" w:tplc="B8C0124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8"/>
    <w:rsid w:val="00001118"/>
    <w:rsid w:val="00001261"/>
    <w:rsid w:val="00010814"/>
    <w:rsid w:val="00017C5B"/>
    <w:rsid w:val="00032128"/>
    <w:rsid w:val="00042552"/>
    <w:rsid w:val="00072EC0"/>
    <w:rsid w:val="000762CC"/>
    <w:rsid w:val="000A19E8"/>
    <w:rsid w:val="000B5B77"/>
    <w:rsid w:val="000C5ACB"/>
    <w:rsid w:val="000D28E4"/>
    <w:rsid w:val="00103C85"/>
    <w:rsid w:val="001070F5"/>
    <w:rsid w:val="00114C8E"/>
    <w:rsid w:val="00121B76"/>
    <w:rsid w:val="00144AF0"/>
    <w:rsid w:val="0015094F"/>
    <w:rsid w:val="001557DD"/>
    <w:rsid w:val="001750F5"/>
    <w:rsid w:val="001872E6"/>
    <w:rsid w:val="001A3E70"/>
    <w:rsid w:val="001A5A9E"/>
    <w:rsid w:val="001C1CCF"/>
    <w:rsid w:val="001C39C9"/>
    <w:rsid w:val="001D69C3"/>
    <w:rsid w:val="001F0A23"/>
    <w:rsid w:val="001F269E"/>
    <w:rsid w:val="001F7802"/>
    <w:rsid w:val="00205024"/>
    <w:rsid w:val="0023194F"/>
    <w:rsid w:val="00246770"/>
    <w:rsid w:val="00264C77"/>
    <w:rsid w:val="00270F78"/>
    <w:rsid w:val="00275B7A"/>
    <w:rsid w:val="00277236"/>
    <w:rsid w:val="00293003"/>
    <w:rsid w:val="00295559"/>
    <w:rsid w:val="00295705"/>
    <w:rsid w:val="002B158A"/>
    <w:rsid w:val="002D5C37"/>
    <w:rsid w:val="002E05A6"/>
    <w:rsid w:val="002F3853"/>
    <w:rsid w:val="00301983"/>
    <w:rsid w:val="00306C59"/>
    <w:rsid w:val="003113DD"/>
    <w:rsid w:val="00321AD8"/>
    <w:rsid w:val="00376E0B"/>
    <w:rsid w:val="003828C3"/>
    <w:rsid w:val="003A46C0"/>
    <w:rsid w:val="003A4AAF"/>
    <w:rsid w:val="00410ECA"/>
    <w:rsid w:val="0041180A"/>
    <w:rsid w:val="00412881"/>
    <w:rsid w:val="00413949"/>
    <w:rsid w:val="00417901"/>
    <w:rsid w:val="00425F5E"/>
    <w:rsid w:val="00426A74"/>
    <w:rsid w:val="00451681"/>
    <w:rsid w:val="00463076"/>
    <w:rsid w:val="00471EBB"/>
    <w:rsid w:val="004735B9"/>
    <w:rsid w:val="00484D99"/>
    <w:rsid w:val="0048791E"/>
    <w:rsid w:val="004A6E80"/>
    <w:rsid w:val="004C2883"/>
    <w:rsid w:val="004D6AEC"/>
    <w:rsid w:val="0052116B"/>
    <w:rsid w:val="005220B2"/>
    <w:rsid w:val="00544CD4"/>
    <w:rsid w:val="0055669A"/>
    <w:rsid w:val="00565B4A"/>
    <w:rsid w:val="00566C4E"/>
    <w:rsid w:val="00576F7E"/>
    <w:rsid w:val="005777A5"/>
    <w:rsid w:val="00581C25"/>
    <w:rsid w:val="005853C9"/>
    <w:rsid w:val="005C1FDE"/>
    <w:rsid w:val="005C7300"/>
    <w:rsid w:val="005D06C9"/>
    <w:rsid w:val="005E1727"/>
    <w:rsid w:val="005E4979"/>
    <w:rsid w:val="005E5EF8"/>
    <w:rsid w:val="00602C10"/>
    <w:rsid w:val="0061788D"/>
    <w:rsid w:val="006523A6"/>
    <w:rsid w:val="006808E6"/>
    <w:rsid w:val="006C00A8"/>
    <w:rsid w:val="006C23C8"/>
    <w:rsid w:val="006C48D7"/>
    <w:rsid w:val="006D70EF"/>
    <w:rsid w:val="00717FC5"/>
    <w:rsid w:val="00725E3E"/>
    <w:rsid w:val="00733F1C"/>
    <w:rsid w:val="00743089"/>
    <w:rsid w:val="00753CBB"/>
    <w:rsid w:val="007543EA"/>
    <w:rsid w:val="00776013"/>
    <w:rsid w:val="007A3F55"/>
    <w:rsid w:val="007D0BF4"/>
    <w:rsid w:val="007D678F"/>
    <w:rsid w:val="00800463"/>
    <w:rsid w:val="008235EA"/>
    <w:rsid w:val="0083247F"/>
    <w:rsid w:val="00840268"/>
    <w:rsid w:val="00842D14"/>
    <w:rsid w:val="00846719"/>
    <w:rsid w:val="00852345"/>
    <w:rsid w:val="00852566"/>
    <w:rsid w:val="008529B5"/>
    <w:rsid w:val="008713A0"/>
    <w:rsid w:val="008815FD"/>
    <w:rsid w:val="008A143F"/>
    <w:rsid w:val="008A15A7"/>
    <w:rsid w:val="008A199B"/>
    <w:rsid w:val="008A58E1"/>
    <w:rsid w:val="008A5A65"/>
    <w:rsid w:val="008B0B96"/>
    <w:rsid w:val="008C6563"/>
    <w:rsid w:val="008C78BC"/>
    <w:rsid w:val="00904F6C"/>
    <w:rsid w:val="00920BDD"/>
    <w:rsid w:val="00924349"/>
    <w:rsid w:val="009258F4"/>
    <w:rsid w:val="00947CB4"/>
    <w:rsid w:val="00982714"/>
    <w:rsid w:val="00997E50"/>
    <w:rsid w:val="009B2A21"/>
    <w:rsid w:val="009C0BA9"/>
    <w:rsid w:val="009D4378"/>
    <w:rsid w:val="009D5FE2"/>
    <w:rsid w:val="009E0E31"/>
    <w:rsid w:val="009F2F40"/>
    <w:rsid w:val="009F6E7D"/>
    <w:rsid w:val="009F75C0"/>
    <w:rsid w:val="00A0621A"/>
    <w:rsid w:val="00A30823"/>
    <w:rsid w:val="00A30E5A"/>
    <w:rsid w:val="00A355F1"/>
    <w:rsid w:val="00A54E6E"/>
    <w:rsid w:val="00A644D8"/>
    <w:rsid w:val="00A70E44"/>
    <w:rsid w:val="00A966FD"/>
    <w:rsid w:val="00AA33EE"/>
    <w:rsid w:val="00AA50AC"/>
    <w:rsid w:val="00B10800"/>
    <w:rsid w:val="00B1168B"/>
    <w:rsid w:val="00B16F65"/>
    <w:rsid w:val="00B31AAD"/>
    <w:rsid w:val="00B47254"/>
    <w:rsid w:val="00B601AC"/>
    <w:rsid w:val="00B741C8"/>
    <w:rsid w:val="00B77231"/>
    <w:rsid w:val="00B91B04"/>
    <w:rsid w:val="00B91B51"/>
    <w:rsid w:val="00BB4CC2"/>
    <w:rsid w:val="00C10C56"/>
    <w:rsid w:val="00C247A2"/>
    <w:rsid w:val="00C25C96"/>
    <w:rsid w:val="00C3798F"/>
    <w:rsid w:val="00C40947"/>
    <w:rsid w:val="00C42718"/>
    <w:rsid w:val="00C77921"/>
    <w:rsid w:val="00C77B4B"/>
    <w:rsid w:val="00C82638"/>
    <w:rsid w:val="00C82E9C"/>
    <w:rsid w:val="00CA47D7"/>
    <w:rsid w:val="00CB0B66"/>
    <w:rsid w:val="00CB799D"/>
    <w:rsid w:val="00D1131C"/>
    <w:rsid w:val="00D205CF"/>
    <w:rsid w:val="00D35044"/>
    <w:rsid w:val="00D37BDA"/>
    <w:rsid w:val="00D452B8"/>
    <w:rsid w:val="00D534BD"/>
    <w:rsid w:val="00D56F48"/>
    <w:rsid w:val="00D84F65"/>
    <w:rsid w:val="00DB0568"/>
    <w:rsid w:val="00DC2FFA"/>
    <w:rsid w:val="00DC31C6"/>
    <w:rsid w:val="00DD0CE4"/>
    <w:rsid w:val="00DE43BD"/>
    <w:rsid w:val="00DE7D8C"/>
    <w:rsid w:val="00E059C4"/>
    <w:rsid w:val="00E24FCB"/>
    <w:rsid w:val="00E26B87"/>
    <w:rsid w:val="00E275C4"/>
    <w:rsid w:val="00E320B1"/>
    <w:rsid w:val="00E41F1A"/>
    <w:rsid w:val="00E44097"/>
    <w:rsid w:val="00E618CE"/>
    <w:rsid w:val="00E61EA0"/>
    <w:rsid w:val="00E62EF6"/>
    <w:rsid w:val="00E911DC"/>
    <w:rsid w:val="00E963A8"/>
    <w:rsid w:val="00E969A8"/>
    <w:rsid w:val="00EA6611"/>
    <w:rsid w:val="00EC0C2D"/>
    <w:rsid w:val="00ED5645"/>
    <w:rsid w:val="00EF7CBA"/>
    <w:rsid w:val="00F26BD0"/>
    <w:rsid w:val="00F427E4"/>
    <w:rsid w:val="00F4368C"/>
    <w:rsid w:val="00F51207"/>
    <w:rsid w:val="00F53DFD"/>
    <w:rsid w:val="00F76F34"/>
    <w:rsid w:val="00F82952"/>
    <w:rsid w:val="00FA023D"/>
    <w:rsid w:val="00FA2C66"/>
    <w:rsid w:val="00FA2FE5"/>
    <w:rsid w:val="00FA559F"/>
    <w:rsid w:val="00FA6C13"/>
    <w:rsid w:val="00FC0B57"/>
    <w:rsid w:val="00FC6216"/>
    <w:rsid w:val="00FC67F9"/>
    <w:rsid w:val="00FD2C29"/>
    <w:rsid w:val="00FD47A5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3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5FE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5FE2"/>
    <w:pPr>
      <w:spacing w:after="0" w:line="360" w:lineRule="exact"/>
      <w:ind w:firstLine="1304"/>
    </w:pPr>
    <w:rPr>
      <w:rFonts w:ascii="Calibri" w:eastAsia="Calibri" w:hAnsi="Calibri" w:cs="Times New Roman"/>
      <w:sz w:val="20"/>
      <w:szCs w:val="20"/>
      <w:lang w:val="fi-F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FE2"/>
    <w:rPr>
      <w:rFonts w:ascii="Calibri" w:eastAsia="Calibri" w:hAnsi="Calibri" w:cs="Times New Roman"/>
      <w:sz w:val="20"/>
      <w:szCs w:val="20"/>
      <w:lang w:val="fi-FI"/>
    </w:rPr>
  </w:style>
  <w:style w:type="character" w:styleId="FootnoteReference">
    <w:name w:val="footnote reference"/>
    <w:uiPriority w:val="99"/>
    <w:semiHidden/>
    <w:unhideWhenUsed/>
    <w:rsid w:val="009D5FE2"/>
    <w:rPr>
      <w:vertAlign w:val="superscript"/>
    </w:rPr>
  </w:style>
  <w:style w:type="paragraph" w:styleId="BodyText">
    <w:name w:val="Body Text"/>
    <w:basedOn w:val="Normal"/>
    <w:link w:val="BodyTextChar"/>
    <w:rsid w:val="009D5FE2"/>
    <w:pPr>
      <w:spacing w:after="0" w:line="240" w:lineRule="auto"/>
      <w:jc w:val="both"/>
    </w:pPr>
    <w:rPr>
      <w:rFonts w:ascii="Felbridge Pro" w:eastAsia="Times New Roman" w:hAnsi="Felbridge Pro" w:cs="Times New Roman"/>
      <w:sz w:val="20"/>
      <w:szCs w:val="20"/>
      <w:lang w:val="fi-FI" w:eastAsia="fi-FI"/>
    </w:rPr>
  </w:style>
  <w:style w:type="character" w:customStyle="1" w:styleId="BodyTextChar">
    <w:name w:val="Body Text Char"/>
    <w:basedOn w:val="DefaultParagraphFont"/>
    <w:link w:val="BodyText"/>
    <w:rsid w:val="009D5FE2"/>
    <w:rPr>
      <w:rFonts w:ascii="Felbridge Pro" w:eastAsia="Times New Roman" w:hAnsi="Felbridge Pro" w:cs="Times New Roman"/>
      <w:sz w:val="20"/>
      <w:szCs w:val="20"/>
      <w:lang w:val="fi-FI" w:eastAsia="fi-FI"/>
    </w:rPr>
  </w:style>
  <w:style w:type="paragraph" w:styleId="Caption">
    <w:name w:val="caption"/>
    <w:basedOn w:val="Normal"/>
    <w:next w:val="Normal"/>
    <w:uiPriority w:val="35"/>
    <w:unhideWhenUsed/>
    <w:qFormat/>
    <w:rsid w:val="003A46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3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5FE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5FE2"/>
    <w:pPr>
      <w:spacing w:after="0" w:line="360" w:lineRule="exact"/>
      <w:ind w:firstLine="1304"/>
    </w:pPr>
    <w:rPr>
      <w:rFonts w:ascii="Calibri" w:eastAsia="Calibri" w:hAnsi="Calibri" w:cs="Times New Roman"/>
      <w:sz w:val="20"/>
      <w:szCs w:val="20"/>
      <w:lang w:val="fi-F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FE2"/>
    <w:rPr>
      <w:rFonts w:ascii="Calibri" w:eastAsia="Calibri" w:hAnsi="Calibri" w:cs="Times New Roman"/>
      <w:sz w:val="20"/>
      <w:szCs w:val="20"/>
      <w:lang w:val="fi-FI"/>
    </w:rPr>
  </w:style>
  <w:style w:type="character" w:styleId="FootnoteReference">
    <w:name w:val="footnote reference"/>
    <w:uiPriority w:val="99"/>
    <w:semiHidden/>
    <w:unhideWhenUsed/>
    <w:rsid w:val="009D5FE2"/>
    <w:rPr>
      <w:vertAlign w:val="superscript"/>
    </w:rPr>
  </w:style>
  <w:style w:type="paragraph" w:styleId="BodyText">
    <w:name w:val="Body Text"/>
    <w:basedOn w:val="Normal"/>
    <w:link w:val="BodyTextChar"/>
    <w:rsid w:val="009D5FE2"/>
    <w:pPr>
      <w:spacing w:after="0" w:line="240" w:lineRule="auto"/>
      <w:jc w:val="both"/>
    </w:pPr>
    <w:rPr>
      <w:rFonts w:ascii="Felbridge Pro" w:eastAsia="Times New Roman" w:hAnsi="Felbridge Pro" w:cs="Times New Roman"/>
      <w:sz w:val="20"/>
      <w:szCs w:val="20"/>
      <w:lang w:val="fi-FI" w:eastAsia="fi-FI"/>
    </w:rPr>
  </w:style>
  <w:style w:type="character" w:customStyle="1" w:styleId="BodyTextChar">
    <w:name w:val="Body Text Char"/>
    <w:basedOn w:val="DefaultParagraphFont"/>
    <w:link w:val="BodyText"/>
    <w:rsid w:val="009D5FE2"/>
    <w:rPr>
      <w:rFonts w:ascii="Felbridge Pro" w:eastAsia="Times New Roman" w:hAnsi="Felbridge Pro" w:cs="Times New Roman"/>
      <w:sz w:val="20"/>
      <w:szCs w:val="20"/>
      <w:lang w:val="fi-FI" w:eastAsia="fi-FI"/>
    </w:rPr>
  </w:style>
  <w:style w:type="paragraph" w:styleId="Caption">
    <w:name w:val="caption"/>
    <w:basedOn w:val="Normal"/>
    <w:next w:val="Normal"/>
    <w:uiPriority w:val="35"/>
    <w:unhideWhenUsed/>
    <w:qFormat/>
    <w:rsid w:val="003A46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sinki.fi/ruralia/asiantuntijapalvelut/ytp_fin/pdf/RegFinarticleRS4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elsinki.fi/ruralia/research/regfi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ena.viitaharju@helsinki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AAFB-0C18-4078-9A1E-1DEA6A93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6894</Characters>
  <Application>Microsoft Office Word</Application>
  <DocSecurity>0</DocSecurity>
  <Lines>57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LUKE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ÅSUB</dc:creator>
  <cp:lastModifiedBy>Nuutila Jaakko</cp:lastModifiedBy>
  <cp:revision>2</cp:revision>
  <dcterms:created xsi:type="dcterms:W3CDTF">2017-05-31T06:50:00Z</dcterms:created>
  <dcterms:modified xsi:type="dcterms:W3CDTF">2017-05-31T06:50:00Z</dcterms:modified>
</cp:coreProperties>
</file>