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61" w:rsidRDefault="00293047" w:rsidP="00694861">
      <w:pPr>
        <w:spacing w:after="0" w:line="240" w:lineRule="auto"/>
        <w:jc w:val="center"/>
        <w:rPr>
          <w:b/>
        </w:rPr>
      </w:pPr>
      <w:r>
        <w:rPr>
          <w:b/>
        </w:rPr>
        <w:t xml:space="preserve">Narrative framing </w:t>
      </w:r>
      <w:r w:rsidR="00DC0032">
        <w:rPr>
          <w:b/>
        </w:rPr>
        <w:t xml:space="preserve">of </w:t>
      </w:r>
      <w:r w:rsidR="00694861">
        <w:rPr>
          <w:b/>
        </w:rPr>
        <w:t xml:space="preserve">the </w:t>
      </w:r>
      <w:r w:rsidR="00B35E8E">
        <w:rPr>
          <w:b/>
        </w:rPr>
        <w:t>(</w:t>
      </w:r>
      <w:r w:rsidR="00694861">
        <w:rPr>
          <w:b/>
        </w:rPr>
        <w:t>hero</w:t>
      </w:r>
      <w:r w:rsidR="00B35E8E">
        <w:rPr>
          <w:b/>
        </w:rPr>
        <w:t xml:space="preserve">ic and rebellious) actors </w:t>
      </w:r>
      <w:r w:rsidR="00694861">
        <w:rPr>
          <w:b/>
        </w:rPr>
        <w:t xml:space="preserve">in the struggle for organic </w:t>
      </w:r>
      <w:r w:rsidR="00B337DE">
        <w:rPr>
          <w:b/>
        </w:rPr>
        <w:t xml:space="preserve">food and farming </w:t>
      </w:r>
    </w:p>
    <w:p w:rsidR="00694861" w:rsidRPr="005A0B27" w:rsidRDefault="00694861" w:rsidP="00694861">
      <w:pPr>
        <w:spacing w:after="0" w:line="240" w:lineRule="auto"/>
        <w:jc w:val="center"/>
      </w:pPr>
      <w:r w:rsidRPr="005A0B27">
        <w:t xml:space="preserve">Minna Mikkola </w:t>
      </w:r>
    </w:p>
    <w:p w:rsidR="00694861" w:rsidRPr="005A0B27" w:rsidRDefault="00694861" w:rsidP="00694861">
      <w:pPr>
        <w:spacing w:after="0" w:line="240" w:lineRule="auto"/>
        <w:jc w:val="center"/>
        <w:rPr>
          <w:i/>
        </w:rPr>
      </w:pPr>
      <w:r w:rsidRPr="005A0B27">
        <w:rPr>
          <w:i/>
        </w:rPr>
        <w:t xml:space="preserve">University of Helsinki </w:t>
      </w:r>
      <w:proofErr w:type="spellStart"/>
      <w:r w:rsidRPr="005A0B27">
        <w:rPr>
          <w:i/>
        </w:rPr>
        <w:t>Ruralia</w:t>
      </w:r>
      <w:proofErr w:type="spellEnd"/>
      <w:r w:rsidRPr="005A0B27">
        <w:rPr>
          <w:i/>
        </w:rPr>
        <w:t xml:space="preserve"> Institute</w:t>
      </w:r>
    </w:p>
    <w:p w:rsidR="00694861" w:rsidRDefault="00694861" w:rsidP="00694861">
      <w:pPr>
        <w:spacing w:line="240" w:lineRule="auto"/>
        <w:rPr>
          <w:b/>
        </w:rPr>
      </w:pPr>
      <w:r w:rsidRPr="005A0B27">
        <w:rPr>
          <w:b/>
        </w:rPr>
        <w:t xml:space="preserve"> </w:t>
      </w:r>
      <w:r w:rsidRPr="00694861">
        <w:rPr>
          <w:b/>
        </w:rPr>
        <w:t xml:space="preserve">Implications </w:t>
      </w:r>
    </w:p>
    <w:p w:rsidR="00C3456C" w:rsidRDefault="00736FA7" w:rsidP="00694861">
      <w:pPr>
        <w:spacing w:line="240" w:lineRule="auto"/>
      </w:pPr>
      <w:r>
        <w:t>Collaborative p</w:t>
      </w:r>
      <w:r w:rsidR="00BB480B">
        <w:t>rojects</w:t>
      </w:r>
      <w:r>
        <w:t xml:space="preserve"> for more sustainable food systems,</w:t>
      </w:r>
      <w:r w:rsidR="00BB480B">
        <w:t xml:space="preserve"> </w:t>
      </w:r>
      <w:r>
        <w:t xml:space="preserve">including researchers and practitioners, would benefit from increased clarity regarding </w:t>
      </w:r>
      <w:r w:rsidR="00F14705">
        <w:t xml:space="preserve">the ways the project has (or has not) reached its aims. </w:t>
      </w:r>
      <w:r w:rsidR="00E4367D">
        <w:t>This clarification is here suggested to lean on a meta-theoretical approach, which can relate the aims, activities, roles and positions of actors as well as the</w:t>
      </w:r>
      <w:r w:rsidR="003D3255">
        <w:t>ir</w:t>
      </w:r>
      <w:r w:rsidR="00E4367D">
        <w:t xml:space="preserve"> </w:t>
      </w:r>
      <w:r w:rsidR="003D3255">
        <w:t xml:space="preserve">competences which they </w:t>
      </w:r>
      <w:r w:rsidR="00FC1730">
        <w:t xml:space="preserve">deploy </w:t>
      </w:r>
      <w:r w:rsidR="00E4367D">
        <w:t xml:space="preserve">for their goal attainment.  </w:t>
      </w:r>
      <w:r w:rsidR="005A65A5">
        <w:t xml:space="preserve">This paper </w:t>
      </w:r>
      <w:r w:rsidR="00441DAF">
        <w:t xml:space="preserve">appreciates </w:t>
      </w:r>
      <w:r w:rsidR="008550A9">
        <w:t xml:space="preserve">the </w:t>
      </w:r>
      <w:r w:rsidR="00C85BC6">
        <w:t xml:space="preserve">well-known </w:t>
      </w:r>
      <w:r w:rsidR="008550A9">
        <w:t xml:space="preserve">and insightful </w:t>
      </w:r>
      <w:r w:rsidR="00C85BC6">
        <w:t xml:space="preserve">Dutch construct of transition management </w:t>
      </w:r>
      <w:r w:rsidR="008550A9">
        <w:t>a</w:t>
      </w:r>
      <w:r w:rsidR="00C85BC6">
        <w:t xml:space="preserve">s a successful meta-theory for socio-economic and environmental change. However, the change, as a very complex phenomenon, </w:t>
      </w:r>
      <w:r w:rsidR="008550A9">
        <w:t xml:space="preserve">could also be analyzed as </w:t>
      </w:r>
      <w:r w:rsidR="00C85BC6">
        <w:t xml:space="preserve">rich, extensive and intensive as well as more </w:t>
      </w:r>
      <w:r w:rsidR="008550A9">
        <w:t xml:space="preserve">unstable and open-ended </w:t>
      </w:r>
      <w:r w:rsidR="005A3175">
        <w:t>process</w:t>
      </w:r>
      <w:r w:rsidR="00C85BC6">
        <w:t xml:space="preserve">. Therefore, the paper </w:t>
      </w:r>
      <w:r w:rsidR="00232BFF">
        <w:t xml:space="preserve">proposes that </w:t>
      </w:r>
      <w:r w:rsidR="005A0B27">
        <w:t xml:space="preserve">research </w:t>
      </w:r>
      <w:r w:rsidR="00284F85">
        <w:t xml:space="preserve">and innovation </w:t>
      </w:r>
      <w:r w:rsidR="005A0B27">
        <w:t>projects</w:t>
      </w:r>
      <w:r w:rsidR="00232BFF">
        <w:t xml:space="preserve"> could benefit from the </w:t>
      </w:r>
      <w:r w:rsidR="005A3175">
        <w:t xml:space="preserve">theoretical approach embedded in the </w:t>
      </w:r>
      <w:r w:rsidR="00232BFF">
        <w:t xml:space="preserve">narrative </w:t>
      </w:r>
      <w:r w:rsidR="002008EA">
        <w:t xml:space="preserve">scheme </w:t>
      </w:r>
      <w:r w:rsidR="00232BFF">
        <w:t xml:space="preserve">particularly when the </w:t>
      </w:r>
      <w:r w:rsidR="00B046B5">
        <w:t xml:space="preserve">work </w:t>
      </w:r>
      <w:r w:rsidR="00232BFF">
        <w:t>is carri</w:t>
      </w:r>
      <w:r w:rsidR="005A0B27">
        <w:t xml:space="preserve">ed </w:t>
      </w:r>
      <w:r w:rsidR="00232BFF">
        <w:t xml:space="preserve">out </w:t>
      </w:r>
      <w:r w:rsidR="005A0B27">
        <w:t>by multiple actors, some of wh</w:t>
      </w:r>
      <w:r w:rsidR="003234AB">
        <w:t>o</w:t>
      </w:r>
      <w:r w:rsidR="005A0B27">
        <w:t xml:space="preserve"> are researchers and some practitioners. </w:t>
      </w:r>
      <w:r w:rsidR="00C3456C">
        <w:t>The p</w:t>
      </w:r>
      <w:r w:rsidR="007F6E15">
        <w:t xml:space="preserve">aper </w:t>
      </w:r>
      <w:r w:rsidR="00C3456C">
        <w:t xml:space="preserve">proposes </w:t>
      </w:r>
      <w:r w:rsidR="00F97F3B">
        <w:t xml:space="preserve">the narrative </w:t>
      </w:r>
      <w:r w:rsidR="00F02DE1">
        <w:t xml:space="preserve">scheme </w:t>
      </w:r>
      <w:r w:rsidR="00F97F3B">
        <w:t>(</w:t>
      </w:r>
      <w:proofErr w:type="spellStart"/>
      <w:r w:rsidR="00F97F3B">
        <w:t>Greimas</w:t>
      </w:r>
      <w:proofErr w:type="spellEnd"/>
      <w:r w:rsidR="00F97F3B">
        <w:t>, 1966</w:t>
      </w:r>
      <w:r w:rsidR="002008EA">
        <w:t>; Prince, 1987</w:t>
      </w:r>
      <w:r w:rsidR="00F97F3B">
        <w:t xml:space="preserve">) as a valid </w:t>
      </w:r>
      <w:r w:rsidR="006B0DF2">
        <w:t xml:space="preserve">meta-theory </w:t>
      </w:r>
      <w:r w:rsidR="00C3456C">
        <w:t xml:space="preserve">which links actors’ </w:t>
      </w:r>
      <w:r w:rsidR="008550A9">
        <w:t xml:space="preserve">roles, </w:t>
      </w:r>
      <w:r w:rsidR="00C3456C">
        <w:t xml:space="preserve">positions, </w:t>
      </w:r>
      <w:r w:rsidR="00A25E31">
        <w:t>activities</w:t>
      </w:r>
      <w:r w:rsidR="00FC1730">
        <w:t>, competences</w:t>
      </w:r>
      <w:r w:rsidR="00F97F3B">
        <w:t xml:space="preserve"> and contradictory aims </w:t>
      </w:r>
      <w:r w:rsidR="00B046B5">
        <w:t xml:space="preserve">into the </w:t>
      </w:r>
      <w:r w:rsidR="00293047">
        <w:t xml:space="preserve">plot </w:t>
      </w:r>
      <w:r w:rsidR="009E5AEE">
        <w:t xml:space="preserve">which </w:t>
      </w:r>
      <w:r w:rsidR="00B046B5">
        <w:t xml:space="preserve">makes </w:t>
      </w:r>
      <w:r w:rsidR="008550A9">
        <w:t xml:space="preserve">the wonder of </w:t>
      </w:r>
      <w:r w:rsidR="005A3175">
        <w:t xml:space="preserve">socio-economic and </w:t>
      </w:r>
      <w:r w:rsidR="00B046B5">
        <w:t xml:space="preserve">environmental change visible. </w:t>
      </w:r>
      <w:r w:rsidR="00F97F3B">
        <w:t xml:space="preserve"> </w:t>
      </w:r>
    </w:p>
    <w:p w:rsidR="00694861" w:rsidRDefault="00694861" w:rsidP="00A7007A">
      <w:pPr>
        <w:spacing w:line="240" w:lineRule="auto"/>
        <w:rPr>
          <w:b/>
        </w:rPr>
      </w:pPr>
      <w:r w:rsidRPr="00694861">
        <w:rPr>
          <w:b/>
        </w:rPr>
        <w:t xml:space="preserve">Background and objectives </w:t>
      </w:r>
    </w:p>
    <w:p w:rsidR="00B1346F" w:rsidRDefault="007F6E15" w:rsidP="00A7007A">
      <w:pPr>
        <w:spacing w:line="240" w:lineRule="auto"/>
      </w:pPr>
      <w:r>
        <w:t xml:space="preserve">Social change is an extremely important </w:t>
      </w:r>
      <w:r w:rsidR="00A62FE1">
        <w:t xml:space="preserve">and challenging </w:t>
      </w:r>
      <w:r>
        <w:t>phenomenon to be understood</w:t>
      </w:r>
      <w:r w:rsidR="00A62FE1">
        <w:t>. O</w:t>
      </w:r>
      <w:r w:rsidR="0042746E">
        <w:t xml:space="preserve">bviously, due to its </w:t>
      </w:r>
      <w:r w:rsidR="00E07BDD">
        <w:t xml:space="preserve">risks and benefits, </w:t>
      </w:r>
      <w:r w:rsidR="003D6108">
        <w:t>it</w:t>
      </w:r>
      <w:r w:rsidR="00E07BDD">
        <w:t xml:space="preserve">s management would be highly desirable. </w:t>
      </w:r>
      <w:r w:rsidR="00BC7D51">
        <w:t>T</w:t>
      </w:r>
      <w:r w:rsidR="00B337DE">
        <w:t xml:space="preserve">he </w:t>
      </w:r>
      <w:r w:rsidR="000A524F">
        <w:t xml:space="preserve">research of action for </w:t>
      </w:r>
      <w:r w:rsidR="00B337DE">
        <w:t>s</w:t>
      </w:r>
      <w:r w:rsidR="00BC7D51">
        <w:t xml:space="preserve">ocial change, </w:t>
      </w:r>
      <w:r w:rsidR="00B337DE">
        <w:t xml:space="preserve">understood as transformation of large socio-economic systems entailing environmental impacts, </w:t>
      </w:r>
      <w:r w:rsidR="00A62FE1">
        <w:t xml:space="preserve">often </w:t>
      </w:r>
      <w:r w:rsidR="00BC7D51">
        <w:t xml:space="preserve">means </w:t>
      </w:r>
      <w:r w:rsidR="003D6108">
        <w:t>collaboration between research and practice</w:t>
      </w:r>
      <w:r w:rsidR="00BC7D51">
        <w:t xml:space="preserve">. </w:t>
      </w:r>
      <w:r w:rsidR="00A62FE1">
        <w:t>This research</w:t>
      </w:r>
      <w:r w:rsidR="003D6108">
        <w:t xml:space="preserve"> needs a </w:t>
      </w:r>
      <w:r w:rsidR="00A62FE1">
        <w:t>‘</w:t>
      </w:r>
      <w:r w:rsidR="003D6108">
        <w:t>red thread</w:t>
      </w:r>
      <w:r w:rsidR="00A62FE1">
        <w:t>’</w:t>
      </w:r>
      <w:r w:rsidR="003D6108">
        <w:t xml:space="preserve"> for planning</w:t>
      </w:r>
      <w:r w:rsidR="0042746E">
        <w:t xml:space="preserve">, communication, </w:t>
      </w:r>
      <w:r w:rsidR="003D6108">
        <w:t>implement</w:t>
      </w:r>
      <w:r w:rsidR="0042746E">
        <w:t>ation and dissemination</w:t>
      </w:r>
      <w:r w:rsidR="00E07BDD">
        <w:t xml:space="preserve"> for successful delivery. This paper reads transition management theory as an excellent account about technological and industrial change, which knits well strategic planning, development of progressive policies and public as well as private funding</w:t>
      </w:r>
      <w:r w:rsidR="00B1346F">
        <w:t xml:space="preserve"> (</w:t>
      </w:r>
      <w:proofErr w:type="spellStart"/>
      <w:r w:rsidR="00B1346F">
        <w:t>Vellema</w:t>
      </w:r>
      <w:proofErr w:type="spellEnd"/>
      <w:r w:rsidR="00B1346F">
        <w:t>, 2011)</w:t>
      </w:r>
      <w:r w:rsidR="00E07BDD">
        <w:t xml:space="preserve">. </w:t>
      </w:r>
      <w:r w:rsidR="00B1346F">
        <w:t>To add more social richness and open-endedness, a</w:t>
      </w:r>
      <w:r w:rsidR="00293047">
        <w:t xml:space="preserve">s well as </w:t>
      </w:r>
      <w:r w:rsidR="00B1346F">
        <w:t>con</w:t>
      </w:r>
      <w:r w:rsidR="00293047">
        <w:t>tradictory features as “drama”</w:t>
      </w:r>
      <w:r w:rsidR="00A62FE1">
        <w:t xml:space="preserve"> (</w:t>
      </w:r>
      <w:proofErr w:type="spellStart"/>
      <w:r w:rsidR="00A62FE1">
        <w:t>Buurma</w:t>
      </w:r>
      <w:proofErr w:type="spellEnd"/>
      <w:r w:rsidR="00A62FE1">
        <w:t xml:space="preserve">, 2011), </w:t>
      </w:r>
      <w:r w:rsidR="00B1346F">
        <w:t>t</w:t>
      </w:r>
      <w:r w:rsidR="00E07BDD">
        <w:t xml:space="preserve">his paper </w:t>
      </w:r>
      <w:r w:rsidR="00B1346F">
        <w:t xml:space="preserve">explains </w:t>
      </w:r>
      <w:r w:rsidR="00FC1730">
        <w:t xml:space="preserve">how </w:t>
      </w:r>
      <w:r w:rsidR="00B1346F">
        <w:t xml:space="preserve">narrative </w:t>
      </w:r>
      <w:r w:rsidR="00F02DE1">
        <w:t xml:space="preserve">scheme </w:t>
      </w:r>
      <w:r w:rsidR="00B1346F">
        <w:t xml:space="preserve">would be a support for research and innovation projects with multi-level developments with very different actors and actor groups. </w:t>
      </w:r>
    </w:p>
    <w:p w:rsidR="00694861" w:rsidRDefault="00694861" w:rsidP="00A7007A">
      <w:pPr>
        <w:spacing w:line="240" w:lineRule="auto"/>
        <w:rPr>
          <w:b/>
        </w:rPr>
      </w:pPr>
      <w:r w:rsidRPr="00694861">
        <w:rPr>
          <w:b/>
        </w:rPr>
        <w:t xml:space="preserve">Key results and discussion </w:t>
      </w:r>
    </w:p>
    <w:p w:rsidR="007501EF" w:rsidRDefault="00B1346F" w:rsidP="00A7007A">
      <w:pPr>
        <w:spacing w:line="240" w:lineRule="auto"/>
      </w:pPr>
      <w:r>
        <w:t xml:space="preserve">Transition management theory is deployed in several Dutch case studies as a basic </w:t>
      </w:r>
      <w:r w:rsidR="00EF0A0A">
        <w:t xml:space="preserve">meta-theoretical </w:t>
      </w:r>
      <w:r>
        <w:t>resource (</w:t>
      </w:r>
      <w:proofErr w:type="spellStart"/>
      <w:r w:rsidR="004B1557">
        <w:t>Vellema</w:t>
      </w:r>
      <w:proofErr w:type="spellEnd"/>
      <w:r w:rsidR="004B1557">
        <w:t>, 2011)</w:t>
      </w:r>
      <w:r>
        <w:t xml:space="preserve">. The theory </w:t>
      </w:r>
      <w:r w:rsidR="004B1557">
        <w:t>depicts change through three level</w:t>
      </w:r>
      <w:r w:rsidR="00E46FF6">
        <w:t>s</w:t>
      </w:r>
      <w:r w:rsidR="004B1557">
        <w:t xml:space="preserve">. The uppermost level is the “landscape” reflecting </w:t>
      </w:r>
      <w:r w:rsidR="00FB10BE">
        <w:t xml:space="preserve">global trade </w:t>
      </w:r>
      <w:r w:rsidR="006C5672">
        <w:t xml:space="preserve">and its consequences for </w:t>
      </w:r>
      <w:r w:rsidR="00E46FF6">
        <w:t>socio-</w:t>
      </w:r>
      <w:r w:rsidR="006C5672">
        <w:t>economic activities</w:t>
      </w:r>
      <w:r w:rsidR="00FD5B2B">
        <w:t>. T</w:t>
      </w:r>
      <w:r w:rsidR="006C5672">
        <w:t>he middle level is the “regime” which depicts the ‘play of the game’</w:t>
      </w:r>
      <w:r w:rsidR="00B56F26">
        <w:t xml:space="preserve"> </w:t>
      </w:r>
      <w:r w:rsidR="00694E2D">
        <w:t>in the mainstream socio-economic activities. F</w:t>
      </w:r>
      <w:r w:rsidR="00B56F26">
        <w:t>inally</w:t>
      </w:r>
      <w:r w:rsidR="00293047">
        <w:t>,</w:t>
      </w:r>
      <w:r w:rsidR="00B56F26">
        <w:t xml:space="preserve"> the “</w:t>
      </w:r>
      <w:r w:rsidR="006C5672">
        <w:t xml:space="preserve">niche” </w:t>
      </w:r>
      <w:r w:rsidR="00694E2D">
        <w:t xml:space="preserve">represents </w:t>
      </w:r>
      <w:r w:rsidR="006C5672">
        <w:t xml:space="preserve">the source for change </w:t>
      </w:r>
      <w:r w:rsidR="00B56F26">
        <w:t>through technological and socio-economic innovations</w:t>
      </w:r>
      <w:r w:rsidR="00FD5B2B">
        <w:t xml:space="preserve">, assumed to </w:t>
      </w:r>
      <w:r w:rsidR="00694E2D">
        <w:t xml:space="preserve">expand competitively within the </w:t>
      </w:r>
      <w:r w:rsidR="00FD5B2B">
        <w:t xml:space="preserve">mainstream </w:t>
      </w:r>
      <w:r w:rsidR="00694E2D">
        <w:t xml:space="preserve">developments of </w:t>
      </w:r>
      <w:r w:rsidR="00FD5B2B">
        <w:t xml:space="preserve">the regime. </w:t>
      </w:r>
      <w:r w:rsidR="00B56F26">
        <w:t xml:space="preserve">However, here the </w:t>
      </w:r>
      <w:r w:rsidR="00A7007A">
        <w:t xml:space="preserve">levels and </w:t>
      </w:r>
      <w:r w:rsidR="00B56F26">
        <w:t xml:space="preserve">their </w:t>
      </w:r>
      <w:r w:rsidR="00A7007A">
        <w:t>‘</w:t>
      </w:r>
      <w:r w:rsidR="00B56F26">
        <w:t>roles</w:t>
      </w:r>
      <w:r w:rsidR="00A7007A">
        <w:t>’</w:t>
      </w:r>
      <w:r w:rsidR="00B56F26">
        <w:t xml:space="preserve"> are </w:t>
      </w:r>
      <w:r w:rsidR="00A7007A">
        <w:t>‘</w:t>
      </w:r>
      <w:r w:rsidR="00B56F26">
        <w:t>pre-defined</w:t>
      </w:r>
      <w:r w:rsidR="00A7007A">
        <w:t>’</w:t>
      </w:r>
      <w:r w:rsidR="00293047">
        <w:t>, and the actors’</w:t>
      </w:r>
      <w:r w:rsidR="00B56F26">
        <w:t xml:space="preserve"> voices </w:t>
      </w:r>
      <w:r w:rsidR="00A7007A">
        <w:t xml:space="preserve">focused on </w:t>
      </w:r>
      <w:r w:rsidR="00B56F26">
        <w:t>innovation</w:t>
      </w:r>
      <w:r w:rsidR="003D70CD">
        <w:t xml:space="preserve"> </w:t>
      </w:r>
      <w:r w:rsidR="00A7007A">
        <w:t xml:space="preserve">activities </w:t>
      </w:r>
      <w:r w:rsidR="003D70CD">
        <w:t xml:space="preserve">whereby other social aspects </w:t>
      </w:r>
      <w:r w:rsidR="00A7007A">
        <w:t xml:space="preserve">and actors </w:t>
      </w:r>
      <w:r w:rsidR="00834DD6">
        <w:t xml:space="preserve">seem </w:t>
      </w:r>
      <w:r w:rsidR="00694E2D">
        <w:t xml:space="preserve">somewhat </w:t>
      </w:r>
      <w:r w:rsidR="003D70CD">
        <w:t xml:space="preserve">damped. </w:t>
      </w:r>
      <w:proofErr w:type="spellStart"/>
      <w:r w:rsidR="005B5145">
        <w:t>Buurma</w:t>
      </w:r>
      <w:proofErr w:type="spellEnd"/>
      <w:r w:rsidR="00694E2D">
        <w:t xml:space="preserve"> (</w:t>
      </w:r>
      <w:r w:rsidR="005B5145">
        <w:t xml:space="preserve">2011) </w:t>
      </w:r>
      <w:r w:rsidR="007501EF">
        <w:t xml:space="preserve">also </w:t>
      </w:r>
      <w:r w:rsidR="00C94B7B">
        <w:t xml:space="preserve">notes how the </w:t>
      </w:r>
      <w:r>
        <w:t>weakne</w:t>
      </w:r>
      <w:r w:rsidR="005B5145">
        <w:t>s</w:t>
      </w:r>
      <w:r w:rsidR="00E10FD7">
        <w:t>s</w:t>
      </w:r>
      <w:r w:rsidR="005B5145">
        <w:t xml:space="preserve"> </w:t>
      </w:r>
      <w:r w:rsidR="007501EF">
        <w:t>of the regime may enable changes to occur, rather than the niche only</w:t>
      </w:r>
      <w:r w:rsidR="00694E2D">
        <w:t>; furthermore, the author recognizes there is “drama”</w:t>
      </w:r>
      <w:r w:rsidR="00C94B7B">
        <w:t xml:space="preserve"> in the </w:t>
      </w:r>
      <w:r w:rsidR="00694E2D">
        <w:t>dynamics</w:t>
      </w:r>
      <w:r w:rsidR="00C94B7B">
        <w:t xml:space="preserve"> of change</w:t>
      </w:r>
      <w:r w:rsidR="00694E2D">
        <w:t>. These views</w:t>
      </w:r>
      <w:r w:rsidR="00A7007A">
        <w:t xml:space="preserve"> suggest </w:t>
      </w:r>
      <w:r w:rsidR="007501EF">
        <w:t xml:space="preserve">the whole </w:t>
      </w:r>
      <w:r w:rsidR="00694E2D">
        <w:t xml:space="preserve">meta-theoretical </w:t>
      </w:r>
      <w:r w:rsidR="007501EF">
        <w:t xml:space="preserve">construct </w:t>
      </w:r>
      <w:r w:rsidR="00694E2D">
        <w:t xml:space="preserve">could be enriched by </w:t>
      </w:r>
      <w:r w:rsidR="00A7007A">
        <w:t xml:space="preserve">more flexible and nuanced ways. </w:t>
      </w:r>
      <w:r w:rsidR="007501EF">
        <w:t xml:space="preserve"> </w:t>
      </w:r>
    </w:p>
    <w:p w:rsidR="009C7740" w:rsidRDefault="009C7740" w:rsidP="00A7007A">
      <w:pPr>
        <w:spacing w:line="240" w:lineRule="auto"/>
      </w:pPr>
      <w:r>
        <w:t>This paper pr</w:t>
      </w:r>
      <w:r w:rsidR="00A7007A">
        <w:t xml:space="preserve">oposes the narrative </w:t>
      </w:r>
      <w:r w:rsidR="00F02DE1">
        <w:t xml:space="preserve">scheme </w:t>
      </w:r>
      <w:r w:rsidR="00EB5483">
        <w:t xml:space="preserve">(Prince, 1987) </w:t>
      </w:r>
      <w:r w:rsidR="00A7007A">
        <w:t xml:space="preserve">as a generic </w:t>
      </w:r>
      <w:r w:rsidR="0010281B">
        <w:t xml:space="preserve">and ‘dramatic’ </w:t>
      </w:r>
      <w:r>
        <w:t xml:space="preserve">theoretical approach which would more visibly connect the different levels with various actors’ simultaneous </w:t>
      </w:r>
      <w:r>
        <w:lastRenderedPageBreak/>
        <w:t xml:space="preserve">dealings across the levels in active pursuit of their goals, often stemming from contradictory interests and expectations. </w:t>
      </w:r>
    </w:p>
    <w:p w:rsidR="004B1557" w:rsidRDefault="009C7740" w:rsidP="00A7007A">
      <w:pPr>
        <w:spacing w:line="240" w:lineRule="auto"/>
      </w:pPr>
      <w:r>
        <w:t xml:space="preserve">The narrative </w:t>
      </w:r>
      <w:r w:rsidR="00F02DE1">
        <w:t>scheme</w:t>
      </w:r>
      <w:r>
        <w:t xml:space="preserve">, initiated by </w:t>
      </w:r>
      <w:proofErr w:type="spellStart"/>
      <w:r>
        <w:t>Propp</w:t>
      </w:r>
      <w:proofErr w:type="spellEnd"/>
      <w:r>
        <w:t xml:space="preserve"> (1973) and elaborated by </w:t>
      </w:r>
      <w:proofErr w:type="spellStart"/>
      <w:r>
        <w:t>Greimas</w:t>
      </w:r>
      <w:proofErr w:type="spellEnd"/>
      <w:r>
        <w:t xml:space="preserve"> (1966) </w:t>
      </w:r>
      <w:r w:rsidR="00E41088">
        <w:t xml:space="preserve">as </w:t>
      </w:r>
      <w:proofErr w:type="spellStart"/>
      <w:r w:rsidR="00E41088">
        <w:t>actantial</w:t>
      </w:r>
      <w:proofErr w:type="spellEnd"/>
      <w:r w:rsidR="00E41088">
        <w:t xml:space="preserve"> model </w:t>
      </w:r>
      <w:r>
        <w:t xml:space="preserve">presents a scenery whereby the subject has an object, the achieving of which is motivated by the sender; the </w:t>
      </w:r>
      <w:r w:rsidR="00293047">
        <w:t xml:space="preserve">plot </w:t>
      </w:r>
      <w:r>
        <w:t>builds around the subject’s efforts for the object while the oppo</w:t>
      </w:r>
      <w:r w:rsidR="00F02DE1">
        <w:t xml:space="preserve">nent </w:t>
      </w:r>
      <w:r>
        <w:t>works to hinder the subject from achieving the object. Here both the subject and the oppo</w:t>
      </w:r>
      <w:r w:rsidR="00F02DE1">
        <w:t xml:space="preserve">nent </w:t>
      </w:r>
      <w:r w:rsidR="00293047">
        <w:t xml:space="preserve">may have </w:t>
      </w:r>
      <w:r w:rsidR="00C94B7B">
        <w:t xml:space="preserve">competences and </w:t>
      </w:r>
      <w:r>
        <w:t xml:space="preserve">helpers, agents, which </w:t>
      </w:r>
      <w:r w:rsidR="00C94B7B">
        <w:t>support their efforts.</w:t>
      </w:r>
      <w:r>
        <w:t xml:space="preserve"> Finally, if achieving the object, the subject is rewarded and if not, the oppo</w:t>
      </w:r>
      <w:r w:rsidR="00F02DE1">
        <w:t xml:space="preserve">nent </w:t>
      </w:r>
      <w:r>
        <w:t xml:space="preserve">gets </w:t>
      </w:r>
      <w:r w:rsidR="00E41088">
        <w:t xml:space="preserve">its </w:t>
      </w:r>
      <w:r>
        <w:t>way as a reward. The theory is flexible in the way that the same actor in the scenery may represent different actor-positions simultaneously; the position of the sender and the receiver are available for the subject, who is committed to the task and looks for reward. However, typically there are several actors on the scenery. Furthermore, actor</w:t>
      </w:r>
      <w:r w:rsidR="00E41088">
        <w:t>s</w:t>
      </w:r>
      <w:r>
        <w:t xml:space="preserve"> may also present ambiguity towards the subject’s and the oppo</w:t>
      </w:r>
      <w:r w:rsidR="00F02DE1">
        <w:t>nent’</w:t>
      </w:r>
      <w:r>
        <w:t xml:space="preserve">s efforts and aims. </w:t>
      </w:r>
    </w:p>
    <w:p w:rsidR="009C7740" w:rsidRPr="009C7740" w:rsidRDefault="009C7740" w:rsidP="00A7007A">
      <w:pPr>
        <w:spacing w:line="240" w:lineRule="auto"/>
      </w:pPr>
      <w:r>
        <w:t xml:space="preserve">The narrative framing </w:t>
      </w:r>
      <w:r w:rsidR="00EE5FF0">
        <w:t xml:space="preserve">emphasizes </w:t>
      </w:r>
      <w:r w:rsidR="00E41088">
        <w:t xml:space="preserve">both </w:t>
      </w:r>
      <w:r w:rsidR="00EE5FF0">
        <w:t xml:space="preserve">the </w:t>
      </w:r>
      <w:r w:rsidR="00E41088">
        <w:t xml:space="preserve">narrative structure and the narrative plot – the relation between actors, the events unfolding and the activities </w:t>
      </w:r>
      <w:r w:rsidR="00C94B7B">
        <w:t xml:space="preserve">and competences </w:t>
      </w:r>
      <w:r w:rsidR="00E41088">
        <w:t xml:space="preserve">by which the goal is attained. As it often seems, </w:t>
      </w:r>
      <w:r w:rsidR="00EE2C6C">
        <w:t xml:space="preserve">organic food and farming are </w:t>
      </w:r>
      <w:r w:rsidR="00974C7F">
        <w:t>in contradictory terms with conventional agriculture</w:t>
      </w:r>
      <w:r w:rsidR="00EE2C6C">
        <w:t xml:space="preserve">; </w:t>
      </w:r>
      <w:r w:rsidR="00EE5FF0">
        <w:t>thus</w:t>
      </w:r>
      <w:r w:rsidR="00EE2C6C">
        <w:t>, the narrative framing shows t</w:t>
      </w:r>
      <w:r>
        <w:t>he struggle of the organic movement</w:t>
      </w:r>
      <w:r w:rsidR="00974C7F">
        <w:t xml:space="preserve"> in proper </w:t>
      </w:r>
      <w:r w:rsidR="00EE2C6C">
        <w:t xml:space="preserve">‘heroic and rebellious’ </w:t>
      </w:r>
      <w:r w:rsidR="00974C7F">
        <w:t>light</w:t>
      </w:r>
      <w:r w:rsidR="00EE2C6C">
        <w:t xml:space="preserve"> as fits for the subject</w:t>
      </w:r>
      <w:r w:rsidR="009849BB">
        <w:t>, the organic actors</w:t>
      </w:r>
      <w:r>
        <w:t xml:space="preserve">. </w:t>
      </w:r>
      <w:r w:rsidR="0078179D">
        <w:t>As a trace from folktales, the farmers can adopt the heroic role of the subject as they struggle in the clutches of the establishment and its legal requirements in challenging conditions of global trade.</w:t>
      </w:r>
      <w:r w:rsidR="0078179D">
        <w:t xml:space="preserve"> </w:t>
      </w:r>
      <w:bookmarkStart w:id="0" w:name="_GoBack"/>
      <w:bookmarkEnd w:id="0"/>
      <w:r>
        <w:t xml:space="preserve">Intriguingly, </w:t>
      </w:r>
      <w:r w:rsidR="00EE2C6C">
        <w:t xml:space="preserve">the narrative scheme </w:t>
      </w:r>
      <w:r>
        <w:t xml:space="preserve">can present the actors </w:t>
      </w:r>
      <w:r w:rsidR="00EE2C6C">
        <w:t xml:space="preserve">in more nuanced ways. They can be </w:t>
      </w:r>
      <w:r>
        <w:t>both self-serving (organic farmers interested in economic achievements) and broadly altruistic (</w:t>
      </w:r>
      <w:r w:rsidR="00396A15">
        <w:t xml:space="preserve">showing </w:t>
      </w:r>
      <w:r>
        <w:t xml:space="preserve">the other regarding behavior). </w:t>
      </w:r>
      <w:r w:rsidR="00396A15">
        <w:t xml:space="preserve">Thereby farmers may </w:t>
      </w:r>
      <w:r w:rsidR="00896144">
        <w:t xml:space="preserve">also </w:t>
      </w:r>
      <w:r w:rsidR="00396A15">
        <w:t xml:space="preserve">contribute both to </w:t>
      </w:r>
      <w:r w:rsidR="00C94B7B">
        <w:t xml:space="preserve">the sending role </w:t>
      </w:r>
      <w:r w:rsidR="00396A15">
        <w:t xml:space="preserve">and receiving one too. Furthermore, </w:t>
      </w:r>
      <w:r>
        <w:t xml:space="preserve">actors </w:t>
      </w:r>
      <w:r w:rsidR="00396A15">
        <w:t xml:space="preserve">can </w:t>
      </w:r>
      <w:r>
        <w:t>vacillat</w:t>
      </w:r>
      <w:r w:rsidR="00396A15">
        <w:t xml:space="preserve">e </w:t>
      </w:r>
      <w:r>
        <w:t xml:space="preserve">between the </w:t>
      </w:r>
      <w:r w:rsidR="00396A15">
        <w:t xml:space="preserve">roles as they change sides, </w:t>
      </w:r>
      <w:r w:rsidR="00126BB2">
        <w:t xml:space="preserve">for instance by </w:t>
      </w:r>
      <w:r w:rsidR="00396A15">
        <w:t xml:space="preserve">turning from conventional to organic </w:t>
      </w:r>
      <w:r w:rsidR="00126BB2">
        <w:t xml:space="preserve">agriculture </w:t>
      </w:r>
      <w:r w:rsidR="00396A15">
        <w:t xml:space="preserve">and vice versa. In a useful role in the theory are the </w:t>
      </w:r>
      <w:r w:rsidR="00126BB2">
        <w:t>competences</w:t>
      </w:r>
      <w:r w:rsidR="00396A15">
        <w:t>, which may range from technology to nature to legal devices to consumer campaigns</w:t>
      </w:r>
      <w:r w:rsidR="00126BB2">
        <w:t xml:space="preserve"> in actors’ use</w:t>
      </w:r>
      <w:r w:rsidR="00396A15">
        <w:t xml:space="preserve">. </w:t>
      </w:r>
      <w:r w:rsidR="001F3C09">
        <w:t xml:space="preserve">This helps to put on one plane very different </w:t>
      </w:r>
      <w:r w:rsidR="00126BB2">
        <w:t xml:space="preserve">matters </w:t>
      </w:r>
      <w:r w:rsidR="001F3C09">
        <w:t>such as technolog</w:t>
      </w:r>
      <w:r w:rsidR="00E60D0F">
        <w:t>ies</w:t>
      </w:r>
      <w:r w:rsidR="001F3C09">
        <w:t xml:space="preserve">, </w:t>
      </w:r>
      <w:r w:rsidR="00EE5FF0">
        <w:t>b</w:t>
      </w:r>
      <w:r w:rsidR="00AD7CB9">
        <w:t xml:space="preserve">iological features, </w:t>
      </w:r>
      <w:r w:rsidR="001F3C09">
        <w:t xml:space="preserve">legal documents, </w:t>
      </w:r>
      <w:r w:rsidR="00AD7CB9">
        <w:t xml:space="preserve">administrational bodies and </w:t>
      </w:r>
      <w:r w:rsidR="001F3C09">
        <w:t>social movements in support or resistance of the subject</w:t>
      </w:r>
      <w:r w:rsidR="00AD7CB9">
        <w:t>’</w:t>
      </w:r>
      <w:r w:rsidR="001F3C09">
        <w:t>s efforts.</w:t>
      </w:r>
      <w:r w:rsidR="00AD7CB9">
        <w:t xml:space="preserve"> Finally, the conditions of the narrative </w:t>
      </w:r>
      <w:r w:rsidR="00A8310F">
        <w:t xml:space="preserve">scheme </w:t>
      </w:r>
      <w:r w:rsidR="00AD7CB9">
        <w:t xml:space="preserve">are as broad and deep as to accept other social scientific and technological </w:t>
      </w:r>
      <w:r w:rsidR="00E60D0F">
        <w:t xml:space="preserve">(working) </w:t>
      </w:r>
      <w:r w:rsidR="00AD7CB9">
        <w:t xml:space="preserve">theories as well as practices (both quantitative and qualitative) </w:t>
      </w:r>
      <w:r w:rsidR="00A8310F">
        <w:t xml:space="preserve">to </w:t>
      </w:r>
      <w:r w:rsidR="00AD7CB9">
        <w:t>meet</w:t>
      </w:r>
      <w:r w:rsidR="00A8310F">
        <w:t xml:space="preserve"> </w:t>
      </w:r>
      <w:r w:rsidR="00AD7CB9">
        <w:t xml:space="preserve">the </w:t>
      </w:r>
      <w:r w:rsidR="00F80A57">
        <w:t xml:space="preserve">needs of the </w:t>
      </w:r>
      <w:r w:rsidR="00A8310F">
        <w:t>project</w:t>
      </w:r>
      <w:r w:rsidR="00F80A57">
        <w:t xml:space="preserve">. </w:t>
      </w:r>
      <w:r w:rsidR="00AD7CB9">
        <w:t xml:space="preserve">   </w:t>
      </w:r>
      <w:r w:rsidR="001F3C09">
        <w:t xml:space="preserve"> </w:t>
      </w:r>
    </w:p>
    <w:p w:rsidR="00694861" w:rsidRPr="00694861" w:rsidRDefault="00694861" w:rsidP="00A7007A">
      <w:pPr>
        <w:spacing w:line="240" w:lineRule="auto"/>
        <w:rPr>
          <w:b/>
        </w:rPr>
      </w:pPr>
      <w:r w:rsidRPr="00694861">
        <w:rPr>
          <w:b/>
        </w:rPr>
        <w:t xml:space="preserve">How work was carried out? </w:t>
      </w:r>
    </w:p>
    <w:p w:rsidR="00694861" w:rsidRDefault="00694861" w:rsidP="00A7007A">
      <w:pPr>
        <w:spacing w:line="240" w:lineRule="auto"/>
      </w:pPr>
      <w:r>
        <w:t xml:space="preserve">The </w:t>
      </w:r>
      <w:r w:rsidR="00396A15">
        <w:t>work is a result of a long-term acquaintance with social scientific theoretical</w:t>
      </w:r>
      <w:r w:rsidR="008E295E">
        <w:t xml:space="preserve"> sources and </w:t>
      </w:r>
      <w:r w:rsidR="00396A15">
        <w:t>exercise</w:t>
      </w:r>
      <w:r w:rsidR="008E295E">
        <w:t>s made in</w:t>
      </w:r>
      <w:r w:rsidR="00396A15">
        <w:t xml:space="preserve"> their application for several projects, </w:t>
      </w:r>
      <w:r w:rsidR="008E295E">
        <w:t xml:space="preserve">both domestic, Nordic and Horizon 2020. </w:t>
      </w:r>
    </w:p>
    <w:p w:rsidR="008E295E" w:rsidRDefault="008E295E" w:rsidP="00A7007A">
      <w:pPr>
        <w:spacing w:line="240" w:lineRule="auto"/>
      </w:pPr>
    </w:p>
    <w:p w:rsidR="007501EF" w:rsidRPr="009C7740" w:rsidRDefault="00694861" w:rsidP="009C7740">
      <w:pPr>
        <w:spacing w:line="240" w:lineRule="auto"/>
        <w:rPr>
          <w:b/>
        </w:rPr>
      </w:pPr>
      <w:r w:rsidRPr="00694861">
        <w:rPr>
          <w:b/>
        </w:rPr>
        <w:t xml:space="preserve"> References </w:t>
      </w:r>
    </w:p>
    <w:p w:rsidR="00A7007A" w:rsidRDefault="007501EF" w:rsidP="007501EF">
      <w:pPr>
        <w:spacing w:after="0"/>
        <w:rPr>
          <w:sz w:val="20"/>
          <w:szCs w:val="20"/>
        </w:rPr>
      </w:pPr>
      <w:proofErr w:type="spellStart"/>
      <w:r w:rsidRPr="009C7740">
        <w:rPr>
          <w:sz w:val="20"/>
          <w:szCs w:val="20"/>
        </w:rPr>
        <w:t>Buurma</w:t>
      </w:r>
      <w:proofErr w:type="spellEnd"/>
      <w:r w:rsidRPr="009C7740">
        <w:rPr>
          <w:sz w:val="20"/>
          <w:szCs w:val="20"/>
        </w:rPr>
        <w:t xml:space="preserve">, J. 2011. Changing the crop protection or pesticide use regime in the Netherlands: an analysis of public debate. In: </w:t>
      </w:r>
      <w:proofErr w:type="spellStart"/>
      <w:r w:rsidRPr="009C7740">
        <w:rPr>
          <w:sz w:val="20"/>
          <w:szCs w:val="20"/>
        </w:rPr>
        <w:t>Vellema</w:t>
      </w:r>
      <w:proofErr w:type="spellEnd"/>
      <w:r w:rsidRPr="009C7740">
        <w:rPr>
          <w:sz w:val="20"/>
          <w:szCs w:val="20"/>
        </w:rPr>
        <w:t>, S. (Ed.) 2011. Transformation and sustainability in agriculture. Wageningen, Wageningen Academic Publishers. Pp. 147-163.</w:t>
      </w:r>
    </w:p>
    <w:p w:rsidR="00A7007A" w:rsidRDefault="007501EF" w:rsidP="007501EF">
      <w:pPr>
        <w:spacing w:after="0"/>
        <w:rPr>
          <w:sz w:val="20"/>
          <w:szCs w:val="20"/>
        </w:rPr>
      </w:pPr>
      <w:proofErr w:type="spellStart"/>
      <w:r w:rsidRPr="009C7740">
        <w:rPr>
          <w:sz w:val="20"/>
          <w:szCs w:val="20"/>
        </w:rPr>
        <w:t>Greimas</w:t>
      </w:r>
      <w:proofErr w:type="spellEnd"/>
      <w:r w:rsidRPr="009C7740">
        <w:rPr>
          <w:sz w:val="20"/>
          <w:szCs w:val="20"/>
        </w:rPr>
        <w:t xml:space="preserve">, A.J. 1966. </w:t>
      </w:r>
      <w:proofErr w:type="spellStart"/>
      <w:r w:rsidRPr="009C7740">
        <w:rPr>
          <w:sz w:val="20"/>
          <w:szCs w:val="20"/>
        </w:rPr>
        <w:t>S</w:t>
      </w:r>
      <w:r w:rsidRPr="009C7740">
        <w:rPr>
          <w:rFonts w:cstheme="minorHAnsi"/>
          <w:sz w:val="20"/>
          <w:szCs w:val="20"/>
        </w:rPr>
        <w:t>é</w:t>
      </w:r>
      <w:r w:rsidRPr="009C7740">
        <w:rPr>
          <w:sz w:val="20"/>
          <w:szCs w:val="20"/>
        </w:rPr>
        <w:t>mantique</w:t>
      </w:r>
      <w:proofErr w:type="spellEnd"/>
      <w:r w:rsidRPr="009C7740">
        <w:rPr>
          <w:sz w:val="20"/>
          <w:szCs w:val="20"/>
        </w:rPr>
        <w:t xml:space="preserve"> </w:t>
      </w:r>
      <w:proofErr w:type="spellStart"/>
      <w:r w:rsidRPr="009C7740">
        <w:rPr>
          <w:sz w:val="20"/>
          <w:szCs w:val="20"/>
        </w:rPr>
        <w:t>structurale</w:t>
      </w:r>
      <w:proofErr w:type="spellEnd"/>
      <w:r w:rsidRPr="009C7740">
        <w:rPr>
          <w:sz w:val="20"/>
          <w:szCs w:val="20"/>
        </w:rPr>
        <w:t xml:space="preserve">. Paris, Larousse. </w:t>
      </w:r>
    </w:p>
    <w:p w:rsidR="00EB5483" w:rsidRDefault="00EB5483" w:rsidP="007501EF">
      <w:pPr>
        <w:spacing w:after="0"/>
        <w:rPr>
          <w:sz w:val="20"/>
          <w:szCs w:val="20"/>
        </w:rPr>
      </w:pPr>
      <w:r>
        <w:rPr>
          <w:sz w:val="20"/>
          <w:szCs w:val="20"/>
        </w:rPr>
        <w:t>Prince, G. 1987. Dictionary of Narratology. Lincoln and London, University of Nebraska Press.</w:t>
      </w:r>
    </w:p>
    <w:p w:rsidR="00A7007A" w:rsidRDefault="007501EF" w:rsidP="007501EF">
      <w:pPr>
        <w:spacing w:after="0"/>
        <w:rPr>
          <w:sz w:val="20"/>
          <w:szCs w:val="20"/>
        </w:rPr>
      </w:pPr>
      <w:proofErr w:type="spellStart"/>
      <w:r w:rsidRPr="009C7740">
        <w:rPr>
          <w:sz w:val="20"/>
          <w:szCs w:val="20"/>
        </w:rPr>
        <w:t>Propp</w:t>
      </w:r>
      <w:proofErr w:type="spellEnd"/>
      <w:r w:rsidRPr="009C7740">
        <w:rPr>
          <w:sz w:val="20"/>
          <w:szCs w:val="20"/>
        </w:rPr>
        <w:t>, V. 1973. Morphology of Folktale. Austin and London, University of Texas Press.</w:t>
      </w:r>
    </w:p>
    <w:p w:rsidR="007501EF" w:rsidRPr="009C7740" w:rsidRDefault="007501EF" w:rsidP="007501EF">
      <w:pPr>
        <w:spacing w:after="0"/>
        <w:rPr>
          <w:sz w:val="20"/>
          <w:szCs w:val="20"/>
        </w:rPr>
      </w:pPr>
      <w:proofErr w:type="spellStart"/>
      <w:r w:rsidRPr="009C7740">
        <w:rPr>
          <w:sz w:val="20"/>
          <w:szCs w:val="20"/>
        </w:rPr>
        <w:t>Vellema</w:t>
      </w:r>
      <w:proofErr w:type="spellEnd"/>
      <w:r w:rsidRPr="009C7740">
        <w:rPr>
          <w:sz w:val="20"/>
          <w:szCs w:val="20"/>
        </w:rPr>
        <w:t>, S. (Ed.) 2011. Transformation and sustainability in agriculture. Wageningen, Wageningen Academic Publishers</w:t>
      </w:r>
    </w:p>
    <w:p w:rsidR="007501EF" w:rsidRDefault="007501EF" w:rsidP="00694861">
      <w:pPr>
        <w:spacing w:line="240" w:lineRule="auto"/>
        <w:rPr>
          <w:sz w:val="20"/>
          <w:szCs w:val="20"/>
        </w:rPr>
      </w:pPr>
    </w:p>
    <w:sectPr w:rsidR="00750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61"/>
    <w:rsid w:val="00075F61"/>
    <w:rsid w:val="000A524F"/>
    <w:rsid w:val="000E5D02"/>
    <w:rsid w:val="0010281B"/>
    <w:rsid w:val="0011669D"/>
    <w:rsid w:val="00126BB2"/>
    <w:rsid w:val="001F3C09"/>
    <w:rsid w:val="002008EA"/>
    <w:rsid w:val="00232BFF"/>
    <w:rsid w:val="00281D7E"/>
    <w:rsid w:val="00284F85"/>
    <w:rsid w:val="00293047"/>
    <w:rsid w:val="002C3DF4"/>
    <w:rsid w:val="0031474E"/>
    <w:rsid w:val="003234AB"/>
    <w:rsid w:val="00396A15"/>
    <w:rsid w:val="003D3255"/>
    <w:rsid w:val="003D6108"/>
    <w:rsid w:val="003D70CD"/>
    <w:rsid w:val="0042746E"/>
    <w:rsid w:val="00441DAF"/>
    <w:rsid w:val="004B1557"/>
    <w:rsid w:val="00596243"/>
    <w:rsid w:val="005A0B27"/>
    <w:rsid w:val="005A3175"/>
    <w:rsid w:val="005A65A5"/>
    <w:rsid w:val="005B5145"/>
    <w:rsid w:val="00694861"/>
    <w:rsid w:val="00694E2D"/>
    <w:rsid w:val="006B0DF2"/>
    <w:rsid w:val="006C5672"/>
    <w:rsid w:val="00736FA7"/>
    <w:rsid w:val="007501EF"/>
    <w:rsid w:val="0078179D"/>
    <w:rsid w:val="007F6E15"/>
    <w:rsid w:val="00834DD6"/>
    <w:rsid w:val="008550A9"/>
    <w:rsid w:val="00896144"/>
    <w:rsid w:val="008E295E"/>
    <w:rsid w:val="00934969"/>
    <w:rsid w:val="00974C7F"/>
    <w:rsid w:val="009849BB"/>
    <w:rsid w:val="00993E0A"/>
    <w:rsid w:val="009C7740"/>
    <w:rsid w:val="009E5AEE"/>
    <w:rsid w:val="009E7F18"/>
    <w:rsid w:val="00A25E31"/>
    <w:rsid w:val="00A260BE"/>
    <w:rsid w:val="00A62FE1"/>
    <w:rsid w:val="00A7007A"/>
    <w:rsid w:val="00A7651D"/>
    <w:rsid w:val="00A8310F"/>
    <w:rsid w:val="00AB042D"/>
    <w:rsid w:val="00AD7CB9"/>
    <w:rsid w:val="00AE2A3A"/>
    <w:rsid w:val="00B046B5"/>
    <w:rsid w:val="00B1346F"/>
    <w:rsid w:val="00B337DE"/>
    <w:rsid w:val="00B35E8E"/>
    <w:rsid w:val="00B4098B"/>
    <w:rsid w:val="00B56F26"/>
    <w:rsid w:val="00B86955"/>
    <w:rsid w:val="00BB480B"/>
    <w:rsid w:val="00BC7D51"/>
    <w:rsid w:val="00C12FF7"/>
    <w:rsid w:val="00C3456C"/>
    <w:rsid w:val="00C70D57"/>
    <w:rsid w:val="00C85BC6"/>
    <w:rsid w:val="00C94B7B"/>
    <w:rsid w:val="00CC62DE"/>
    <w:rsid w:val="00DC0032"/>
    <w:rsid w:val="00DC3BE4"/>
    <w:rsid w:val="00DE070C"/>
    <w:rsid w:val="00DF3C17"/>
    <w:rsid w:val="00E06A41"/>
    <w:rsid w:val="00E07BDD"/>
    <w:rsid w:val="00E10FD7"/>
    <w:rsid w:val="00E41088"/>
    <w:rsid w:val="00E4367D"/>
    <w:rsid w:val="00E46FF6"/>
    <w:rsid w:val="00E60D0F"/>
    <w:rsid w:val="00E64E3B"/>
    <w:rsid w:val="00EA205E"/>
    <w:rsid w:val="00EB5483"/>
    <w:rsid w:val="00EB7B6D"/>
    <w:rsid w:val="00EE2C6C"/>
    <w:rsid w:val="00EE5FF0"/>
    <w:rsid w:val="00EF0A0A"/>
    <w:rsid w:val="00F02DE1"/>
    <w:rsid w:val="00F14705"/>
    <w:rsid w:val="00F80A57"/>
    <w:rsid w:val="00F97F3B"/>
    <w:rsid w:val="00FB10BE"/>
    <w:rsid w:val="00FC1730"/>
    <w:rsid w:val="00FD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2938"/>
  <w15:chartTrackingRefBased/>
  <w15:docId w15:val="{ABFC5496-ACB3-4692-88B8-BDBDCF09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dc:creator>
  <cp:keywords/>
  <dc:description/>
  <cp:lastModifiedBy>Minna</cp:lastModifiedBy>
  <cp:revision>16</cp:revision>
  <dcterms:created xsi:type="dcterms:W3CDTF">2017-06-02T08:21:00Z</dcterms:created>
  <dcterms:modified xsi:type="dcterms:W3CDTF">2017-06-02T10:07:00Z</dcterms:modified>
</cp:coreProperties>
</file>