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5C" w:rsidRPr="002B395E" w:rsidRDefault="00CE3C5C" w:rsidP="00CE3C5C">
      <w:pPr>
        <w:spacing w:line="360" w:lineRule="auto"/>
        <w:jc w:val="center"/>
        <w:rPr>
          <w:b/>
        </w:rPr>
      </w:pPr>
      <w:r>
        <w:rPr>
          <w:b/>
        </w:rPr>
        <w:tab/>
        <w:t>EFFICACY OF COMPOST, NPK AND ORGANOMINERAL FERTILIZER</w:t>
      </w:r>
      <w:r w:rsidR="002E3527">
        <w:rPr>
          <w:b/>
        </w:rPr>
        <w:t>S</w:t>
      </w:r>
      <w:r>
        <w:rPr>
          <w:b/>
        </w:rPr>
        <w:t xml:space="preserve"> ON GROWTH </w:t>
      </w:r>
      <w:r w:rsidR="00014049">
        <w:rPr>
          <w:b/>
        </w:rPr>
        <w:t xml:space="preserve">AND YIELD </w:t>
      </w:r>
      <w:r>
        <w:rPr>
          <w:b/>
        </w:rPr>
        <w:t>OF C</w:t>
      </w:r>
      <w:r w:rsidR="00A55276">
        <w:rPr>
          <w:b/>
        </w:rPr>
        <w:t>elosia</w:t>
      </w:r>
      <w:r>
        <w:rPr>
          <w:b/>
        </w:rPr>
        <w:t xml:space="preserve"> </w:t>
      </w:r>
      <w:r w:rsidR="00A55276">
        <w:rPr>
          <w:b/>
        </w:rPr>
        <w:t>argentea</w:t>
      </w:r>
      <w:r>
        <w:rPr>
          <w:b/>
        </w:rPr>
        <w:t xml:space="preserve"> </w:t>
      </w:r>
      <w:r w:rsidR="00A55276">
        <w:rPr>
          <w:b/>
        </w:rPr>
        <w:t>L.</w:t>
      </w:r>
    </w:p>
    <w:p w:rsidR="00CE3C5C" w:rsidRDefault="00CE3C5C" w:rsidP="00CE3C5C">
      <w:pPr>
        <w:tabs>
          <w:tab w:val="left" w:pos="270"/>
        </w:tabs>
        <w:spacing w:line="480" w:lineRule="auto"/>
        <w:ind w:left="-180"/>
        <w:jc w:val="center"/>
        <w:rPr>
          <w:b/>
        </w:rPr>
      </w:pPr>
      <w:r w:rsidRPr="002B395E">
        <w:rPr>
          <w:b/>
        </w:rPr>
        <w:t>Olowoake, A.</w:t>
      </w:r>
      <w:r w:rsidR="00F3473B">
        <w:rPr>
          <w:b/>
        </w:rPr>
        <w:t xml:space="preserve"> </w:t>
      </w:r>
      <w:r w:rsidRPr="002B395E">
        <w:rPr>
          <w:b/>
        </w:rPr>
        <w:t xml:space="preserve">A. </w:t>
      </w:r>
    </w:p>
    <w:p w:rsidR="004540C6" w:rsidRDefault="00CE3C5C" w:rsidP="00E8091D">
      <w:pPr>
        <w:jc w:val="center"/>
      </w:pPr>
      <w:r>
        <w:t>Department of Crop Production,</w:t>
      </w:r>
      <w:r w:rsidRPr="002B395E">
        <w:t xml:space="preserve"> Kwara State University P.M.B. 1530, Ilorin, Kwara State</w:t>
      </w:r>
      <w:r>
        <w:t>,</w:t>
      </w:r>
      <w:r w:rsidRPr="002B395E">
        <w:t xml:space="preserve"> Nigeria.</w:t>
      </w:r>
    </w:p>
    <w:p w:rsidR="00E8091D" w:rsidRDefault="00E8091D" w:rsidP="00E8091D">
      <w:pPr>
        <w:ind w:left="-180"/>
        <w:jc w:val="center"/>
      </w:pPr>
      <w:r w:rsidRPr="004E5A3D">
        <w:t xml:space="preserve">*Corresponding author E-mail address: </w:t>
      </w:r>
      <w:r>
        <w:t>aolowoake@yahoo.com</w:t>
      </w:r>
    </w:p>
    <w:p w:rsidR="004540C6" w:rsidRDefault="004540C6" w:rsidP="004540C6">
      <w:pPr>
        <w:tabs>
          <w:tab w:val="left" w:pos="270"/>
        </w:tabs>
        <w:ind w:left="270" w:hanging="360"/>
      </w:pPr>
      <w:r>
        <w:tab/>
      </w:r>
    </w:p>
    <w:p w:rsidR="004540C6" w:rsidRDefault="004540C6" w:rsidP="004540C6">
      <w:pPr>
        <w:tabs>
          <w:tab w:val="left" w:pos="3315"/>
        </w:tabs>
        <w:rPr>
          <w:b/>
        </w:rPr>
      </w:pPr>
      <w:r>
        <w:tab/>
      </w:r>
      <w:r w:rsidRPr="002B395E">
        <w:rPr>
          <w:b/>
        </w:rPr>
        <w:t>Abstract</w:t>
      </w:r>
    </w:p>
    <w:p w:rsidR="00021D54" w:rsidRDefault="00021D54" w:rsidP="004540C6">
      <w:pPr>
        <w:tabs>
          <w:tab w:val="left" w:pos="3315"/>
        </w:tabs>
        <w:rPr>
          <w:b/>
        </w:rPr>
      </w:pPr>
    </w:p>
    <w:p w:rsidR="005A1A38" w:rsidRDefault="00643783" w:rsidP="00643783">
      <w:pPr>
        <w:autoSpaceDE w:val="0"/>
        <w:autoSpaceDN w:val="0"/>
        <w:adjustRightInd w:val="0"/>
        <w:jc w:val="both"/>
        <w:rPr>
          <w:rFonts w:eastAsiaTheme="minorHAnsi"/>
        </w:rPr>
      </w:pPr>
      <w:r w:rsidRPr="00643783">
        <w:rPr>
          <w:rFonts w:eastAsiaTheme="minorHAnsi"/>
        </w:rPr>
        <w:t>A pot trial was conducted in the screen-house of Kwara State University, Malete, Nigeria</w:t>
      </w:r>
      <w:r>
        <w:rPr>
          <w:rFonts w:eastAsiaTheme="minorHAnsi"/>
        </w:rPr>
        <w:t xml:space="preserve"> </w:t>
      </w:r>
      <w:r w:rsidRPr="00643783">
        <w:rPr>
          <w:rFonts w:eastAsiaTheme="minorHAnsi"/>
        </w:rPr>
        <w:t>during 201</w:t>
      </w:r>
      <w:r w:rsidR="00021D54">
        <w:rPr>
          <w:rFonts w:eastAsiaTheme="minorHAnsi"/>
        </w:rPr>
        <w:t>4 planting season</w:t>
      </w:r>
      <w:r w:rsidRPr="00643783">
        <w:rPr>
          <w:rFonts w:eastAsiaTheme="minorHAnsi"/>
        </w:rPr>
        <w:t xml:space="preserve"> to examine the </w:t>
      </w:r>
      <w:r w:rsidR="00021D54">
        <w:rPr>
          <w:rFonts w:eastAsiaTheme="minorHAnsi"/>
        </w:rPr>
        <w:t xml:space="preserve">efficacy of compost, NPK </w:t>
      </w:r>
      <w:r w:rsidRPr="00643783">
        <w:rPr>
          <w:rFonts w:eastAsiaTheme="minorHAnsi"/>
        </w:rPr>
        <w:t>and organomineral fertilizers on</w:t>
      </w:r>
      <w:r>
        <w:rPr>
          <w:rFonts w:eastAsiaTheme="minorHAnsi"/>
        </w:rPr>
        <w:t xml:space="preserve"> </w:t>
      </w:r>
      <w:r w:rsidR="00021D54">
        <w:rPr>
          <w:rFonts w:eastAsiaTheme="minorHAnsi"/>
        </w:rPr>
        <w:t xml:space="preserve">growth and yield </w:t>
      </w:r>
      <w:r w:rsidR="00021D54" w:rsidRPr="00643783">
        <w:rPr>
          <w:rFonts w:eastAsiaTheme="minorHAnsi"/>
        </w:rPr>
        <w:t>of</w:t>
      </w:r>
      <w:r w:rsidR="00021D54">
        <w:rPr>
          <w:rFonts w:eastAsiaTheme="minorHAnsi"/>
        </w:rPr>
        <w:t xml:space="preserve"> </w:t>
      </w:r>
      <w:r w:rsidR="00021D54" w:rsidRPr="00021D54">
        <w:rPr>
          <w:rFonts w:eastAsiaTheme="minorHAnsi"/>
          <w:i/>
        </w:rPr>
        <w:t>Celosia argentea</w:t>
      </w:r>
      <w:r w:rsidRPr="00643783">
        <w:rPr>
          <w:rFonts w:eastAsiaTheme="minorHAnsi"/>
        </w:rPr>
        <w:t xml:space="preserve"> as well as</w:t>
      </w:r>
      <w:r>
        <w:rPr>
          <w:rFonts w:eastAsiaTheme="minorHAnsi"/>
        </w:rPr>
        <w:t xml:space="preserve"> </w:t>
      </w:r>
      <w:r w:rsidRPr="00643783">
        <w:rPr>
          <w:rFonts w:eastAsiaTheme="minorHAnsi"/>
        </w:rPr>
        <w:t>residual effects. The treatments comprised of Aleshinloye Grade A (Organomineral</w:t>
      </w:r>
      <w:r>
        <w:rPr>
          <w:rFonts w:eastAsiaTheme="minorHAnsi"/>
        </w:rPr>
        <w:t xml:space="preserve"> </w:t>
      </w:r>
      <w:r w:rsidRPr="00643783">
        <w:rPr>
          <w:rFonts w:eastAsiaTheme="minorHAnsi"/>
        </w:rPr>
        <w:t>fertilizer), Aleshinloye Grade B (Un-amended compost), Sunshine Grade A</w:t>
      </w:r>
      <w:r>
        <w:rPr>
          <w:rFonts w:eastAsiaTheme="minorHAnsi"/>
        </w:rPr>
        <w:t xml:space="preserve"> </w:t>
      </w:r>
      <w:r w:rsidRPr="00643783">
        <w:rPr>
          <w:rFonts w:eastAsiaTheme="minorHAnsi"/>
        </w:rPr>
        <w:t>(Organomineral fertilizer), Sunshine Grade B (Un-amended compost), NPK and control.</w:t>
      </w:r>
      <w:r>
        <w:rPr>
          <w:rFonts w:eastAsiaTheme="minorHAnsi"/>
        </w:rPr>
        <w:t xml:space="preserve"> </w:t>
      </w:r>
      <w:r w:rsidRPr="00643783">
        <w:rPr>
          <w:rFonts w:eastAsiaTheme="minorHAnsi"/>
        </w:rPr>
        <w:t xml:space="preserve">The experiment was laid out in a completely randomized design (CRD) with </w:t>
      </w:r>
      <w:r w:rsidR="00021D54">
        <w:rPr>
          <w:rFonts w:eastAsiaTheme="minorHAnsi"/>
        </w:rPr>
        <w:t xml:space="preserve">three </w:t>
      </w:r>
      <w:r w:rsidRPr="00643783">
        <w:rPr>
          <w:rFonts w:eastAsiaTheme="minorHAnsi"/>
        </w:rPr>
        <w:t>replicates. All the treatments (except the control of no soil additive) were applied at the</w:t>
      </w:r>
      <w:r>
        <w:rPr>
          <w:rFonts w:eastAsiaTheme="minorHAnsi"/>
        </w:rPr>
        <w:t xml:space="preserve"> </w:t>
      </w:r>
      <w:r w:rsidRPr="00643783">
        <w:rPr>
          <w:rFonts w:eastAsiaTheme="minorHAnsi"/>
        </w:rPr>
        <w:t xml:space="preserve">rate of </w:t>
      </w:r>
      <w:r w:rsidR="00436E6A">
        <w:rPr>
          <w:rFonts w:eastAsiaTheme="minorHAnsi"/>
        </w:rPr>
        <w:t>45</w:t>
      </w:r>
      <w:r w:rsidRPr="00643783">
        <w:rPr>
          <w:rFonts w:eastAsiaTheme="minorHAnsi"/>
        </w:rPr>
        <w:t xml:space="preserve"> kg</w:t>
      </w:r>
      <w:r w:rsidR="00436E6A">
        <w:rPr>
          <w:rFonts w:eastAsiaTheme="minorHAnsi"/>
        </w:rPr>
        <w:t xml:space="preserve"> </w:t>
      </w:r>
      <w:r w:rsidRPr="00643783">
        <w:rPr>
          <w:rFonts w:eastAsiaTheme="minorHAnsi"/>
        </w:rPr>
        <w:t>N</w:t>
      </w:r>
      <w:r w:rsidR="00436E6A">
        <w:rPr>
          <w:rFonts w:eastAsiaTheme="minorHAnsi"/>
        </w:rPr>
        <w:t xml:space="preserve"> </w:t>
      </w:r>
      <w:r w:rsidRPr="00643783">
        <w:rPr>
          <w:rFonts w:eastAsiaTheme="minorHAnsi"/>
        </w:rPr>
        <w:t>ha</w:t>
      </w:r>
      <w:r w:rsidRPr="00E8091D">
        <w:rPr>
          <w:rFonts w:eastAsiaTheme="minorHAnsi"/>
        </w:rPr>
        <w:t>-</w:t>
      </w:r>
      <w:r w:rsidRPr="00436E6A">
        <w:rPr>
          <w:rFonts w:eastAsiaTheme="minorHAnsi"/>
          <w:vertAlign w:val="superscript"/>
        </w:rPr>
        <w:t>1</w:t>
      </w:r>
      <w:r w:rsidRPr="00643783">
        <w:rPr>
          <w:rFonts w:eastAsiaTheme="minorHAnsi"/>
        </w:rPr>
        <w:t>. Measurements of agronomic parameters were taken and data collected were</w:t>
      </w:r>
      <w:r>
        <w:rPr>
          <w:rFonts w:eastAsiaTheme="minorHAnsi"/>
        </w:rPr>
        <w:t xml:space="preserve"> </w:t>
      </w:r>
      <w:r w:rsidRPr="00643783">
        <w:rPr>
          <w:rFonts w:eastAsiaTheme="minorHAnsi"/>
        </w:rPr>
        <w:t>subjected to analysis of variance (ANOVA) using the statistical analysis system (SAS).</w:t>
      </w:r>
      <w:r>
        <w:rPr>
          <w:rFonts w:eastAsiaTheme="minorHAnsi"/>
        </w:rPr>
        <w:t xml:space="preserve"> </w:t>
      </w:r>
      <w:r w:rsidRPr="00643783">
        <w:rPr>
          <w:rFonts w:eastAsiaTheme="minorHAnsi"/>
        </w:rPr>
        <w:t>The parameters assessed were significantly influenced (</w:t>
      </w:r>
      <w:r w:rsidRPr="00643783">
        <w:rPr>
          <w:rFonts w:eastAsiaTheme="minorHAnsi"/>
          <w:i/>
          <w:iCs/>
        </w:rPr>
        <w:t>p&lt;</w:t>
      </w:r>
      <w:r w:rsidRPr="00643783">
        <w:rPr>
          <w:rFonts w:eastAsiaTheme="minorHAnsi"/>
        </w:rPr>
        <w:t>0.05) by the applied fertilizer</w:t>
      </w:r>
      <w:r>
        <w:rPr>
          <w:rFonts w:eastAsiaTheme="minorHAnsi"/>
        </w:rPr>
        <w:t xml:space="preserve"> </w:t>
      </w:r>
      <w:r w:rsidR="00436E6A" w:rsidRPr="00643783">
        <w:rPr>
          <w:rFonts w:eastAsiaTheme="minorHAnsi"/>
        </w:rPr>
        <w:t>types. The</w:t>
      </w:r>
      <w:r w:rsidRPr="00643783">
        <w:rPr>
          <w:rFonts w:eastAsiaTheme="minorHAnsi"/>
        </w:rPr>
        <w:t xml:space="preserve"> results show that dry shoot </w:t>
      </w:r>
      <w:r w:rsidR="00DE3FFE">
        <w:rPr>
          <w:rFonts w:eastAsiaTheme="minorHAnsi"/>
        </w:rPr>
        <w:t>yield</w:t>
      </w:r>
      <w:r w:rsidRPr="00643783">
        <w:rPr>
          <w:rFonts w:eastAsiaTheme="minorHAnsi"/>
        </w:rPr>
        <w:t xml:space="preserve"> values of </w:t>
      </w:r>
      <w:r w:rsidR="00436E6A">
        <w:rPr>
          <w:rFonts w:eastAsiaTheme="minorHAnsi"/>
          <w:i/>
          <w:iCs/>
        </w:rPr>
        <w:t>celosia argentea</w:t>
      </w:r>
      <w:r w:rsidRPr="00643783">
        <w:rPr>
          <w:rFonts w:eastAsiaTheme="minorHAnsi"/>
          <w:i/>
          <w:iCs/>
        </w:rPr>
        <w:t xml:space="preserve"> </w:t>
      </w:r>
      <w:r w:rsidRPr="00643783">
        <w:rPr>
          <w:rFonts w:eastAsiaTheme="minorHAnsi"/>
        </w:rPr>
        <w:t>were 2.</w:t>
      </w:r>
      <w:r w:rsidR="00DE3FFE">
        <w:rPr>
          <w:rFonts w:eastAsiaTheme="minorHAnsi"/>
        </w:rPr>
        <w:t>5</w:t>
      </w:r>
      <w:r>
        <w:rPr>
          <w:rFonts w:eastAsiaTheme="minorHAnsi"/>
        </w:rPr>
        <w:t xml:space="preserve"> </w:t>
      </w:r>
      <w:r w:rsidRPr="00643783">
        <w:rPr>
          <w:rFonts w:eastAsiaTheme="minorHAnsi"/>
        </w:rPr>
        <w:t>and 2.</w:t>
      </w:r>
      <w:r w:rsidR="00DE3FFE">
        <w:rPr>
          <w:rFonts w:eastAsiaTheme="minorHAnsi"/>
        </w:rPr>
        <w:t xml:space="preserve">4 </w:t>
      </w:r>
      <w:r w:rsidRPr="00643783">
        <w:rPr>
          <w:rFonts w:eastAsiaTheme="minorHAnsi"/>
        </w:rPr>
        <w:t xml:space="preserve">g respectively with Sunshine Grade A and Aleshinloye Grade </w:t>
      </w:r>
      <w:r w:rsidR="00DE3FFE" w:rsidRPr="00643783">
        <w:rPr>
          <w:rFonts w:eastAsiaTheme="minorHAnsi"/>
        </w:rPr>
        <w:t xml:space="preserve">A. </w:t>
      </w:r>
      <w:r w:rsidRPr="00643783">
        <w:rPr>
          <w:rFonts w:eastAsiaTheme="minorHAnsi"/>
        </w:rPr>
        <w:t xml:space="preserve">Residual effect of Amaranth fresh shoot </w:t>
      </w:r>
      <w:r w:rsidR="00DE3FFE">
        <w:rPr>
          <w:rFonts w:eastAsiaTheme="minorHAnsi"/>
        </w:rPr>
        <w:t>yield</w:t>
      </w:r>
      <w:r w:rsidRPr="00643783">
        <w:rPr>
          <w:rFonts w:eastAsiaTheme="minorHAnsi"/>
        </w:rPr>
        <w:t xml:space="preserve"> values obtained from Sunshine Grade A</w:t>
      </w:r>
      <w:r w:rsidR="00DE3FFE">
        <w:rPr>
          <w:rFonts w:eastAsiaTheme="minorHAnsi"/>
        </w:rPr>
        <w:t xml:space="preserve"> (5.3 g)</w:t>
      </w:r>
      <w:r>
        <w:rPr>
          <w:rFonts w:eastAsiaTheme="minorHAnsi"/>
        </w:rPr>
        <w:t xml:space="preserve"> </w:t>
      </w:r>
      <w:r w:rsidRPr="00643783">
        <w:rPr>
          <w:rFonts w:eastAsiaTheme="minorHAnsi"/>
        </w:rPr>
        <w:t>and Aleshinloye Grade A</w:t>
      </w:r>
      <w:r w:rsidR="00DE3FFE">
        <w:rPr>
          <w:rFonts w:eastAsiaTheme="minorHAnsi"/>
        </w:rPr>
        <w:t xml:space="preserve"> (5.6g)</w:t>
      </w:r>
      <w:r w:rsidRPr="00643783">
        <w:rPr>
          <w:rFonts w:eastAsiaTheme="minorHAnsi"/>
        </w:rPr>
        <w:t xml:space="preserve"> were significantly (</w:t>
      </w:r>
      <w:r w:rsidRPr="00643783">
        <w:rPr>
          <w:rFonts w:eastAsiaTheme="minorHAnsi"/>
          <w:i/>
          <w:iCs/>
        </w:rPr>
        <w:t xml:space="preserve">p&lt; </w:t>
      </w:r>
      <w:r w:rsidRPr="00643783">
        <w:rPr>
          <w:rFonts w:eastAsiaTheme="minorHAnsi"/>
        </w:rPr>
        <w:t>0.05) higher than that of the NPK</w:t>
      </w:r>
      <w:r>
        <w:rPr>
          <w:rFonts w:eastAsiaTheme="minorHAnsi"/>
        </w:rPr>
        <w:t xml:space="preserve"> </w:t>
      </w:r>
      <w:r w:rsidRPr="00643783">
        <w:rPr>
          <w:rFonts w:eastAsiaTheme="minorHAnsi"/>
        </w:rPr>
        <w:t>tre</w:t>
      </w:r>
      <w:r>
        <w:rPr>
          <w:rFonts w:eastAsiaTheme="minorHAnsi"/>
        </w:rPr>
        <w:t>a</w:t>
      </w:r>
      <w:r w:rsidRPr="00643783">
        <w:rPr>
          <w:rFonts w:eastAsiaTheme="minorHAnsi"/>
        </w:rPr>
        <w:t>tment</w:t>
      </w:r>
      <w:r w:rsidR="00DE3FFE">
        <w:rPr>
          <w:rFonts w:eastAsiaTheme="minorHAnsi"/>
        </w:rPr>
        <w:t xml:space="preserve"> (3.6 g)</w:t>
      </w:r>
      <w:r w:rsidRPr="00643783">
        <w:rPr>
          <w:rFonts w:eastAsiaTheme="minorHAnsi"/>
        </w:rPr>
        <w:t xml:space="preserve">. </w:t>
      </w:r>
    </w:p>
    <w:p w:rsidR="005A1A38" w:rsidRPr="005A1A38" w:rsidRDefault="005A1A38" w:rsidP="005A1A38">
      <w:pPr>
        <w:autoSpaceDE w:val="0"/>
        <w:autoSpaceDN w:val="0"/>
        <w:adjustRightInd w:val="0"/>
        <w:jc w:val="both"/>
        <w:rPr>
          <w:rFonts w:eastAsiaTheme="minorHAnsi"/>
        </w:rPr>
      </w:pPr>
      <w:r w:rsidRPr="005A1A38">
        <w:rPr>
          <w:rFonts w:eastAsiaTheme="minorHAnsi"/>
          <w:bCs/>
        </w:rPr>
        <w:t>In summary, the yield of celosia in Guinea Savanna zone of</w:t>
      </w:r>
      <w:r w:rsidRPr="005A1A38">
        <w:rPr>
          <w:rFonts w:eastAsiaTheme="minorHAnsi"/>
        </w:rPr>
        <w:t xml:space="preserve"> </w:t>
      </w:r>
      <w:r w:rsidRPr="005A1A38">
        <w:rPr>
          <w:rFonts w:eastAsiaTheme="minorHAnsi"/>
          <w:bCs/>
        </w:rPr>
        <w:t xml:space="preserve">Nigeria can be significantly improved with application </w:t>
      </w:r>
      <w:r>
        <w:rPr>
          <w:rFonts w:eastAsiaTheme="minorHAnsi"/>
          <w:bCs/>
        </w:rPr>
        <w:t xml:space="preserve">of </w:t>
      </w:r>
      <w:r w:rsidRPr="00643783">
        <w:rPr>
          <w:rFonts w:eastAsiaTheme="minorHAnsi"/>
        </w:rPr>
        <w:t>organic fertilizers fortified with mineral fertilizer</w:t>
      </w:r>
      <w:r>
        <w:rPr>
          <w:rFonts w:eastAsiaTheme="minorHAnsi"/>
        </w:rPr>
        <w:t xml:space="preserve"> </w:t>
      </w:r>
      <w:r w:rsidRPr="005A1A38">
        <w:rPr>
          <w:rFonts w:eastAsiaTheme="minorHAnsi"/>
          <w:bCs/>
        </w:rPr>
        <w:t>at 45 kg N ha</w:t>
      </w:r>
    </w:p>
    <w:p w:rsidR="005A1A38" w:rsidRDefault="005A1A38" w:rsidP="005A1A38">
      <w:pPr>
        <w:autoSpaceDE w:val="0"/>
        <w:autoSpaceDN w:val="0"/>
        <w:adjustRightInd w:val="0"/>
        <w:jc w:val="both"/>
        <w:rPr>
          <w:rFonts w:eastAsiaTheme="minorHAnsi"/>
        </w:rPr>
      </w:pPr>
    </w:p>
    <w:p w:rsidR="005A1A38" w:rsidRDefault="005A1A38" w:rsidP="005A1A38">
      <w:pPr>
        <w:autoSpaceDE w:val="0"/>
        <w:autoSpaceDN w:val="0"/>
        <w:adjustRightInd w:val="0"/>
        <w:jc w:val="both"/>
        <w:rPr>
          <w:rFonts w:eastAsiaTheme="minorHAnsi"/>
        </w:rPr>
      </w:pPr>
    </w:p>
    <w:p w:rsidR="00643783" w:rsidRPr="00643783" w:rsidRDefault="00643783" w:rsidP="00643783">
      <w:pPr>
        <w:autoSpaceDE w:val="0"/>
        <w:autoSpaceDN w:val="0"/>
        <w:adjustRightInd w:val="0"/>
        <w:rPr>
          <w:rFonts w:eastAsiaTheme="minorHAnsi"/>
        </w:rPr>
      </w:pPr>
      <w:r w:rsidRPr="00643783">
        <w:rPr>
          <w:rFonts w:eastAsiaTheme="minorHAnsi"/>
          <w:b/>
          <w:bCs/>
        </w:rPr>
        <w:t xml:space="preserve">Keywords: </w:t>
      </w:r>
      <w:r w:rsidR="005A1A38">
        <w:rPr>
          <w:rFonts w:eastAsiaTheme="minorHAnsi"/>
          <w:i/>
          <w:iCs/>
        </w:rPr>
        <w:t>celosia argentea</w:t>
      </w:r>
      <w:r w:rsidR="003E18F3">
        <w:rPr>
          <w:rFonts w:eastAsiaTheme="minorHAnsi"/>
          <w:iCs/>
        </w:rPr>
        <w:t xml:space="preserve">, </w:t>
      </w:r>
      <w:r w:rsidR="003E18F3" w:rsidRPr="00643783">
        <w:rPr>
          <w:rFonts w:eastAsiaTheme="minorHAnsi"/>
        </w:rPr>
        <w:t>NPK</w:t>
      </w:r>
      <w:r w:rsidR="003E18F3">
        <w:rPr>
          <w:rFonts w:eastAsiaTheme="minorHAnsi"/>
        </w:rPr>
        <w:t xml:space="preserve">, </w:t>
      </w:r>
      <w:r w:rsidR="003E18F3" w:rsidRPr="00643783">
        <w:rPr>
          <w:rFonts w:eastAsiaTheme="minorHAnsi"/>
        </w:rPr>
        <w:t>organic</w:t>
      </w:r>
      <w:r w:rsidRPr="00643783">
        <w:rPr>
          <w:rFonts w:eastAsiaTheme="minorHAnsi"/>
        </w:rPr>
        <w:t xml:space="preserve"> </w:t>
      </w:r>
      <w:r w:rsidR="005A1A38" w:rsidRPr="00643783">
        <w:rPr>
          <w:rFonts w:eastAsiaTheme="minorHAnsi"/>
        </w:rPr>
        <w:t>fertilizer</w:t>
      </w:r>
      <w:r w:rsidRPr="00643783">
        <w:rPr>
          <w:rFonts w:eastAsiaTheme="minorHAnsi"/>
        </w:rPr>
        <w:t xml:space="preserve">, organomineral </w:t>
      </w:r>
      <w:r w:rsidR="005A1A38" w:rsidRPr="00643783">
        <w:rPr>
          <w:rFonts w:eastAsiaTheme="minorHAnsi"/>
        </w:rPr>
        <w:t>fertilizer</w:t>
      </w:r>
      <w:r w:rsidRPr="00643783">
        <w:rPr>
          <w:rFonts w:eastAsiaTheme="minorHAnsi"/>
        </w:rPr>
        <w:t>,</w:t>
      </w:r>
      <w:r w:rsidR="005A1A38" w:rsidRPr="00643783">
        <w:rPr>
          <w:rFonts w:eastAsiaTheme="minorHAnsi"/>
        </w:rPr>
        <w:t xml:space="preserve"> </w:t>
      </w:r>
      <w:r w:rsidR="005A1A38">
        <w:rPr>
          <w:rFonts w:eastAsiaTheme="minorHAnsi"/>
        </w:rPr>
        <w:t>shoot</w:t>
      </w:r>
      <w:r w:rsidR="005A1A38" w:rsidRPr="005A1A38">
        <w:rPr>
          <w:rFonts w:eastAsiaTheme="minorHAnsi"/>
        </w:rPr>
        <w:t xml:space="preserve"> yield</w:t>
      </w:r>
      <w:r w:rsidR="00E8091D">
        <w:rPr>
          <w:rFonts w:ascii="Helvetica" w:eastAsiaTheme="minorHAnsi" w:hAnsi="Helvetica" w:cs="Helvetica"/>
          <w:sz w:val="19"/>
          <w:szCs w:val="19"/>
        </w:rPr>
        <w:t>.</w:t>
      </w:r>
    </w:p>
    <w:p w:rsidR="00E3190A" w:rsidRPr="00643783" w:rsidRDefault="00E3190A" w:rsidP="004540C6">
      <w:pPr>
        <w:tabs>
          <w:tab w:val="left" w:pos="3180"/>
        </w:tabs>
      </w:pPr>
    </w:p>
    <w:p w:rsidR="004540C6" w:rsidRDefault="004540C6" w:rsidP="00E8091D">
      <w:pPr>
        <w:ind w:left="-180"/>
        <w:jc w:val="both"/>
      </w:pPr>
      <w:r>
        <w:t xml:space="preserve"> </w:t>
      </w:r>
    </w:p>
    <w:p w:rsidR="00CC48A7" w:rsidRDefault="00CC48A7" w:rsidP="00CC48A7">
      <w:pPr>
        <w:pStyle w:val="Default"/>
        <w:rPr>
          <w:b/>
        </w:rPr>
      </w:pPr>
      <w:r w:rsidRPr="00DA2A44">
        <w:rPr>
          <w:b/>
        </w:rPr>
        <w:t>INTRODUCTION</w:t>
      </w:r>
    </w:p>
    <w:p w:rsidR="004540C6" w:rsidRPr="00CC48A7" w:rsidRDefault="004540C6" w:rsidP="004540C6">
      <w:pPr>
        <w:tabs>
          <w:tab w:val="left" w:pos="3180"/>
        </w:tabs>
      </w:pPr>
    </w:p>
    <w:p w:rsidR="00FD0CFD" w:rsidRPr="00977357" w:rsidRDefault="00CC48A7" w:rsidP="00C6204A">
      <w:pPr>
        <w:autoSpaceDE w:val="0"/>
        <w:autoSpaceDN w:val="0"/>
        <w:adjustRightInd w:val="0"/>
        <w:jc w:val="both"/>
      </w:pPr>
      <w:r w:rsidRPr="000C28C3">
        <w:rPr>
          <w:rFonts w:eastAsiaTheme="minorHAnsi"/>
          <w:i/>
          <w:iCs/>
        </w:rPr>
        <w:t xml:space="preserve">Celosia argentea </w:t>
      </w:r>
      <w:r w:rsidRPr="000C28C3">
        <w:rPr>
          <w:rFonts w:eastAsiaTheme="minorHAnsi"/>
        </w:rPr>
        <w:t xml:space="preserve">an edible species of the genus </w:t>
      </w:r>
      <w:r w:rsidRPr="000C28C3">
        <w:rPr>
          <w:rFonts w:eastAsiaTheme="minorHAnsi"/>
          <w:i/>
          <w:iCs/>
        </w:rPr>
        <w:t xml:space="preserve">Celosia </w:t>
      </w:r>
      <w:r w:rsidRPr="000C28C3">
        <w:rPr>
          <w:rFonts w:eastAsiaTheme="minorHAnsi"/>
        </w:rPr>
        <w:t>of the Amaranthaceae family is widely</w:t>
      </w:r>
      <w:r w:rsidR="00693889" w:rsidRPr="000C28C3">
        <w:rPr>
          <w:rFonts w:eastAsiaTheme="minorHAnsi"/>
        </w:rPr>
        <w:t xml:space="preserve"> </w:t>
      </w:r>
      <w:r w:rsidRPr="000C28C3">
        <w:rPr>
          <w:rFonts w:eastAsiaTheme="minorHAnsi"/>
        </w:rPr>
        <w:t>grown in gardens and other parts of West Africa. This leafy vegetable is an essential component of people’s diet in Nigeria and other parts of West Africa. The leaves and young shoots are used in soups and stews. The leaves contain high levels of calcium, phosphorus and iron. This plant is an important source of proteins, calories, vitamins and minerals (</w:t>
      </w:r>
      <w:r w:rsidR="00FD6D2F" w:rsidRPr="000C28C3">
        <w:rPr>
          <w:rFonts w:eastAsiaTheme="minorHAnsi"/>
        </w:rPr>
        <w:t xml:space="preserve">Sanni </w:t>
      </w:r>
      <w:r w:rsidR="00FD6D2F" w:rsidRPr="000C28C3">
        <w:rPr>
          <w:rFonts w:eastAsiaTheme="minorHAnsi"/>
          <w:i/>
        </w:rPr>
        <w:t>et al</w:t>
      </w:r>
      <w:r w:rsidRPr="000C28C3">
        <w:rPr>
          <w:rFonts w:eastAsiaTheme="minorHAnsi"/>
        </w:rPr>
        <w:t xml:space="preserve">, </w:t>
      </w:r>
      <w:r w:rsidR="00FD6D2F" w:rsidRPr="000C28C3">
        <w:rPr>
          <w:rFonts w:eastAsiaTheme="minorHAnsi"/>
        </w:rPr>
        <w:t>2014</w:t>
      </w:r>
      <w:r w:rsidRPr="000C28C3">
        <w:rPr>
          <w:rFonts w:eastAsiaTheme="minorHAnsi"/>
        </w:rPr>
        <w:t>)</w:t>
      </w:r>
      <w:r w:rsidR="00977357">
        <w:rPr>
          <w:rFonts w:eastAsiaTheme="minorHAnsi"/>
        </w:rPr>
        <w:t xml:space="preserve">. </w:t>
      </w:r>
      <w:r w:rsidR="002E3527" w:rsidRPr="000C28C3">
        <w:t xml:space="preserve">The </w:t>
      </w:r>
      <w:r w:rsidR="009701EC">
        <w:t>vegetable</w:t>
      </w:r>
      <w:r w:rsidR="002E3527" w:rsidRPr="000C28C3">
        <w:t xml:space="preserve"> is predominantly produced in Nigeria by resource-poor farmers and compound gardens where it is intercropped with arable starchy staples to produce enough food to satisfy their dietary and cash requirements and to minimize the risk of crop failure.</w:t>
      </w:r>
      <w:r w:rsidR="009701EC">
        <w:t xml:space="preserve"> </w:t>
      </w:r>
      <w:r w:rsidR="009701EC" w:rsidRPr="000C28C3">
        <w:t>(Ak</w:t>
      </w:r>
      <w:r w:rsidR="009701EC">
        <w:t>inyemi and Tijani-Eniola, 1997).</w:t>
      </w:r>
      <w:r w:rsidR="003557C6">
        <w:t xml:space="preserve"> </w:t>
      </w:r>
      <w:r w:rsidR="00977357" w:rsidRPr="00977357">
        <w:rPr>
          <w:rFonts w:eastAsiaTheme="minorHAnsi"/>
        </w:rPr>
        <w:t>Continuous cropping of soils with leafy</w:t>
      </w:r>
      <w:r w:rsidR="00977357">
        <w:rPr>
          <w:rFonts w:eastAsiaTheme="minorHAnsi"/>
        </w:rPr>
        <w:t xml:space="preserve"> </w:t>
      </w:r>
      <w:r w:rsidR="00977357" w:rsidRPr="00977357">
        <w:rPr>
          <w:rFonts w:eastAsiaTheme="minorHAnsi"/>
        </w:rPr>
        <w:t>vegetables is usually associated with loss of organic</w:t>
      </w:r>
      <w:r w:rsidR="00977357">
        <w:rPr>
          <w:rFonts w:eastAsiaTheme="minorHAnsi"/>
        </w:rPr>
        <w:t xml:space="preserve"> </w:t>
      </w:r>
      <w:r w:rsidR="00977357" w:rsidRPr="00977357">
        <w:rPr>
          <w:rFonts w:eastAsiaTheme="minorHAnsi"/>
        </w:rPr>
        <w:t>matter, since almost all parts of the crop are</w:t>
      </w:r>
      <w:r w:rsidR="00977357">
        <w:rPr>
          <w:rFonts w:eastAsiaTheme="minorHAnsi"/>
        </w:rPr>
        <w:t xml:space="preserve"> </w:t>
      </w:r>
      <w:r w:rsidR="00977357" w:rsidRPr="00977357">
        <w:rPr>
          <w:rFonts w:eastAsiaTheme="minorHAnsi"/>
        </w:rPr>
        <w:t>harvested and crop residues are removed from the</w:t>
      </w:r>
      <w:r w:rsidR="00977357">
        <w:rPr>
          <w:rFonts w:eastAsiaTheme="minorHAnsi"/>
        </w:rPr>
        <w:t xml:space="preserve"> </w:t>
      </w:r>
      <w:r w:rsidR="00977357" w:rsidRPr="00977357">
        <w:rPr>
          <w:rFonts w:eastAsiaTheme="minorHAnsi"/>
        </w:rPr>
        <w:t>field or burned. The practical way to improve the</w:t>
      </w:r>
      <w:r w:rsidR="00977357">
        <w:rPr>
          <w:rFonts w:eastAsiaTheme="minorHAnsi"/>
        </w:rPr>
        <w:t xml:space="preserve"> </w:t>
      </w:r>
      <w:r w:rsidR="00977357" w:rsidRPr="00977357">
        <w:rPr>
          <w:rFonts w:eastAsiaTheme="minorHAnsi"/>
        </w:rPr>
        <w:t>quality of soils with low organic matter is through</w:t>
      </w:r>
      <w:r w:rsidR="00977357">
        <w:rPr>
          <w:rFonts w:eastAsiaTheme="minorHAnsi"/>
        </w:rPr>
        <w:t xml:space="preserve"> </w:t>
      </w:r>
      <w:r w:rsidR="00977357" w:rsidRPr="00977357">
        <w:rPr>
          <w:rFonts w:eastAsiaTheme="minorHAnsi"/>
        </w:rPr>
        <w:t>addition of organic materials to the soil either fresh,</w:t>
      </w:r>
      <w:r w:rsidR="00977357">
        <w:rPr>
          <w:rFonts w:eastAsiaTheme="minorHAnsi"/>
        </w:rPr>
        <w:t xml:space="preserve"> </w:t>
      </w:r>
      <w:r w:rsidR="00977357" w:rsidRPr="00977357">
        <w:rPr>
          <w:rFonts w:eastAsiaTheme="minorHAnsi"/>
        </w:rPr>
        <w:t xml:space="preserve">composted or farm yard </w:t>
      </w:r>
      <w:r w:rsidR="00977357" w:rsidRPr="00977357">
        <w:rPr>
          <w:rFonts w:eastAsiaTheme="minorHAnsi"/>
        </w:rPr>
        <w:lastRenderedPageBreak/>
        <w:t>manures. Organic matter</w:t>
      </w:r>
      <w:r w:rsidR="00977357">
        <w:rPr>
          <w:rFonts w:eastAsiaTheme="minorHAnsi"/>
        </w:rPr>
        <w:t xml:space="preserve"> </w:t>
      </w:r>
      <w:r w:rsidR="00977357" w:rsidRPr="00977357">
        <w:rPr>
          <w:rFonts w:eastAsiaTheme="minorHAnsi"/>
        </w:rPr>
        <w:t>possesses many desirable properties such as high</w:t>
      </w:r>
      <w:r w:rsidR="00977357">
        <w:rPr>
          <w:rFonts w:eastAsiaTheme="minorHAnsi"/>
        </w:rPr>
        <w:t xml:space="preserve"> </w:t>
      </w:r>
      <w:r w:rsidR="00977357" w:rsidRPr="00977357">
        <w:rPr>
          <w:rFonts w:eastAsiaTheme="minorHAnsi"/>
        </w:rPr>
        <w:t>water holding capabilities, cation exchange capacity,</w:t>
      </w:r>
      <w:r w:rsidR="00977357">
        <w:rPr>
          <w:rFonts w:eastAsiaTheme="minorHAnsi"/>
        </w:rPr>
        <w:t xml:space="preserve"> </w:t>
      </w:r>
      <w:r w:rsidR="00977357" w:rsidRPr="00977357">
        <w:rPr>
          <w:rFonts w:eastAsiaTheme="minorHAnsi"/>
        </w:rPr>
        <w:t>sequester contaminants (both organic and inorganic),</w:t>
      </w:r>
      <w:r w:rsidR="00977357">
        <w:rPr>
          <w:rFonts w:eastAsiaTheme="minorHAnsi"/>
        </w:rPr>
        <w:t xml:space="preserve"> </w:t>
      </w:r>
      <w:r w:rsidR="00977357" w:rsidRPr="00977357">
        <w:rPr>
          <w:rFonts w:eastAsiaTheme="minorHAnsi"/>
        </w:rPr>
        <w:t>enhanced nutrient uptake, and beneficial effects on</w:t>
      </w:r>
      <w:r w:rsidR="00977357">
        <w:rPr>
          <w:rFonts w:eastAsiaTheme="minorHAnsi"/>
        </w:rPr>
        <w:t xml:space="preserve"> </w:t>
      </w:r>
      <w:r w:rsidR="00977357" w:rsidRPr="00977357">
        <w:rPr>
          <w:rFonts w:eastAsiaTheme="minorHAnsi"/>
        </w:rPr>
        <w:t>the physical, chemical and biological characteristics</w:t>
      </w:r>
      <w:r w:rsidR="00977357">
        <w:rPr>
          <w:rFonts w:eastAsiaTheme="minorHAnsi"/>
        </w:rPr>
        <w:t xml:space="preserve"> </w:t>
      </w:r>
      <w:r w:rsidR="00977357" w:rsidRPr="00977357">
        <w:rPr>
          <w:rFonts w:eastAsiaTheme="minorHAnsi"/>
        </w:rPr>
        <w:t>of soil (</w:t>
      </w:r>
      <w:r w:rsidR="00112704" w:rsidRPr="00F3473B">
        <w:rPr>
          <w:rFonts w:eastAsiaTheme="minorHAnsi"/>
        </w:rPr>
        <w:t>Oroka</w:t>
      </w:r>
      <w:r w:rsidR="00977357" w:rsidRPr="00F3473B">
        <w:rPr>
          <w:rFonts w:eastAsiaTheme="minorHAnsi"/>
        </w:rPr>
        <w:t>,</w:t>
      </w:r>
      <w:r w:rsidR="00977357" w:rsidRPr="00977357">
        <w:rPr>
          <w:rFonts w:eastAsiaTheme="minorHAnsi"/>
        </w:rPr>
        <w:t xml:space="preserve"> 20</w:t>
      </w:r>
      <w:r w:rsidR="00112704">
        <w:rPr>
          <w:rFonts w:eastAsiaTheme="minorHAnsi"/>
        </w:rPr>
        <w:t xml:space="preserve">12 and </w:t>
      </w:r>
      <w:r w:rsidR="00112704" w:rsidRPr="00977357">
        <w:rPr>
          <w:rFonts w:eastAsiaTheme="minorHAnsi"/>
        </w:rPr>
        <w:t>Asgharipour</w:t>
      </w:r>
      <w:r w:rsidR="00977357" w:rsidRPr="00977357">
        <w:rPr>
          <w:rFonts w:eastAsiaTheme="minorHAnsi"/>
        </w:rPr>
        <w:t>, 2012)</w:t>
      </w:r>
      <w:r w:rsidR="00E060AC">
        <w:rPr>
          <w:rFonts w:eastAsiaTheme="minorHAnsi"/>
        </w:rPr>
        <w:t>.</w:t>
      </w:r>
    </w:p>
    <w:p w:rsidR="004540C6" w:rsidRPr="000C28C3" w:rsidRDefault="006F21BF" w:rsidP="00C6204A">
      <w:pPr>
        <w:autoSpaceDE w:val="0"/>
        <w:autoSpaceDN w:val="0"/>
        <w:adjustRightInd w:val="0"/>
        <w:jc w:val="both"/>
      </w:pPr>
      <w:r w:rsidRPr="006F21BF">
        <w:rPr>
          <w:rFonts w:eastAsia="TimesNewRomanPSMT"/>
        </w:rPr>
        <w:t>Organic fertilizers are a low input and environment friendly technology of improving</w:t>
      </w:r>
      <w:r>
        <w:rPr>
          <w:rFonts w:eastAsia="TimesNewRomanPSMT"/>
        </w:rPr>
        <w:t xml:space="preserve"> </w:t>
      </w:r>
      <w:r w:rsidRPr="006F21BF">
        <w:rPr>
          <w:rFonts w:eastAsia="TimesNewRomanPSMT"/>
        </w:rPr>
        <w:t>nutrient status of tropical soils for sustainable crop production. Therefore, it is important to</w:t>
      </w:r>
      <w:r>
        <w:rPr>
          <w:rFonts w:eastAsia="TimesNewRomanPSMT"/>
        </w:rPr>
        <w:t xml:space="preserve"> </w:t>
      </w:r>
      <w:r w:rsidRPr="006F21BF">
        <w:rPr>
          <w:rFonts w:eastAsia="TimesNewRomanPSMT"/>
        </w:rPr>
        <w:t>investigate the use of locally sourced organic materials which are cheap, environment friendly</w:t>
      </w:r>
      <w:r>
        <w:rPr>
          <w:rFonts w:eastAsia="TimesNewRomanPSMT"/>
        </w:rPr>
        <w:t xml:space="preserve"> </w:t>
      </w:r>
      <w:r w:rsidRPr="006F21BF">
        <w:rPr>
          <w:rFonts w:eastAsia="TimesNewRomanPSMT"/>
        </w:rPr>
        <w:t>and probably an effective way of improving and sustaining the productivity of soils and arable</w:t>
      </w:r>
      <w:r>
        <w:rPr>
          <w:rFonts w:eastAsia="TimesNewRomanPSMT"/>
        </w:rPr>
        <w:t xml:space="preserve"> </w:t>
      </w:r>
      <w:r w:rsidRPr="006F21BF">
        <w:rPr>
          <w:rFonts w:eastAsia="TimesNewRomanPSMT"/>
        </w:rPr>
        <w:t xml:space="preserve">crops such as </w:t>
      </w:r>
      <w:r w:rsidRPr="006F21BF">
        <w:rPr>
          <w:rFonts w:eastAsia="TimesNewRomanPSMT"/>
          <w:i/>
          <w:iCs/>
        </w:rPr>
        <w:t xml:space="preserve">C. argentea. </w:t>
      </w:r>
      <w:r w:rsidRPr="006F21BF">
        <w:rPr>
          <w:rFonts w:eastAsia="TimesNewRomanPSMT"/>
        </w:rPr>
        <w:t>Some attempts have been made to investigate the effect of cow</w:t>
      </w:r>
      <w:r>
        <w:rPr>
          <w:rFonts w:eastAsia="TimesNewRomanPSMT"/>
        </w:rPr>
        <w:t xml:space="preserve"> </w:t>
      </w:r>
      <w:r w:rsidRPr="006F21BF">
        <w:rPr>
          <w:rFonts w:eastAsia="TimesNewRomanPSMT"/>
        </w:rPr>
        <w:t xml:space="preserve">dung, poultry manure, mineral fertilizer and organo mineral fertilizer on </w:t>
      </w:r>
      <w:r w:rsidR="0070256D">
        <w:rPr>
          <w:rFonts w:eastAsia="TimesNewRomanPSMT"/>
          <w:i/>
          <w:iCs/>
        </w:rPr>
        <w:t>celosia</w:t>
      </w:r>
      <w:r w:rsidRPr="006F21BF">
        <w:rPr>
          <w:rFonts w:eastAsia="TimesNewRomanPSMT"/>
          <w:i/>
          <w:iCs/>
        </w:rPr>
        <w:t xml:space="preserve"> </w:t>
      </w:r>
      <w:r w:rsidRPr="006F21BF">
        <w:rPr>
          <w:rFonts w:eastAsia="TimesNewRomanPSMT"/>
        </w:rPr>
        <w:t>(</w:t>
      </w:r>
      <w:r w:rsidR="0070256D">
        <w:rPr>
          <w:rFonts w:eastAsia="TimesNewRomanPSMT"/>
        </w:rPr>
        <w:t>Ak</w:t>
      </w:r>
      <w:r w:rsidR="00E060AC">
        <w:rPr>
          <w:rFonts w:eastAsia="TimesNewRomanPSMT"/>
        </w:rPr>
        <w:t>i</w:t>
      </w:r>
      <w:r w:rsidR="0070256D">
        <w:rPr>
          <w:rFonts w:eastAsia="TimesNewRomanPSMT"/>
        </w:rPr>
        <w:t>ny</w:t>
      </w:r>
      <w:r w:rsidR="00E060AC">
        <w:rPr>
          <w:rFonts w:eastAsia="TimesNewRomanPSMT"/>
        </w:rPr>
        <w:t>e</w:t>
      </w:r>
      <w:r w:rsidR="0070256D">
        <w:rPr>
          <w:rFonts w:eastAsia="TimesNewRomanPSMT"/>
        </w:rPr>
        <w:t>le</w:t>
      </w:r>
      <w:r w:rsidR="00E060AC">
        <w:rPr>
          <w:rFonts w:eastAsia="TimesNewRomanPSMT"/>
        </w:rPr>
        <w:t xml:space="preserve">, </w:t>
      </w:r>
      <w:r w:rsidR="00E060AC" w:rsidRPr="00E060AC">
        <w:rPr>
          <w:rFonts w:eastAsia="TimesNewRomanPSMT"/>
          <w:i/>
        </w:rPr>
        <w:t xml:space="preserve">et </w:t>
      </w:r>
      <w:r w:rsidR="0070256D" w:rsidRPr="00E060AC">
        <w:rPr>
          <w:rFonts w:eastAsia="TimesNewRomanPSMT"/>
          <w:i/>
        </w:rPr>
        <w:t>al</w:t>
      </w:r>
      <w:r w:rsidR="00E060AC">
        <w:rPr>
          <w:rFonts w:eastAsia="TimesNewRomanPSMT"/>
        </w:rPr>
        <w:t xml:space="preserve">., </w:t>
      </w:r>
      <w:r w:rsidR="0070256D">
        <w:rPr>
          <w:rFonts w:eastAsia="TimesNewRomanPSMT"/>
        </w:rPr>
        <w:t>2012</w:t>
      </w:r>
      <w:r w:rsidRPr="006F21BF">
        <w:rPr>
          <w:rFonts w:eastAsia="TimesNewRomanPSMT"/>
        </w:rPr>
        <w:t xml:space="preserve">,) and </w:t>
      </w:r>
      <w:r w:rsidR="00AD2C81" w:rsidRPr="006F21BF">
        <w:rPr>
          <w:rFonts w:eastAsia="TimesNewRomanPSMT"/>
          <w:i/>
          <w:iCs/>
        </w:rPr>
        <w:t xml:space="preserve">Amarantus </w:t>
      </w:r>
      <w:r w:rsidRPr="006F21BF">
        <w:rPr>
          <w:rFonts w:eastAsia="TimesNewRomanPSMT"/>
          <w:i/>
          <w:iCs/>
        </w:rPr>
        <w:t>cr</w:t>
      </w:r>
      <w:r w:rsidR="00AD2C81">
        <w:rPr>
          <w:rFonts w:eastAsia="TimesNewRomanPSMT"/>
          <w:i/>
          <w:iCs/>
        </w:rPr>
        <w:t>u</w:t>
      </w:r>
      <w:r w:rsidRPr="006F21BF">
        <w:rPr>
          <w:rFonts w:eastAsia="TimesNewRomanPSMT"/>
          <w:i/>
          <w:iCs/>
        </w:rPr>
        <w:t xml:space="preserve">entus </w:t>
      </w:r>
      <w:r w:rsidRPr="006F21BF">
        <w:rPr>
          <w:rFonts w:eastAsia="TimesNewRomanPSMT"/>
        </w:rPr>
        <w:t>(Makinde et al., 2010</w:t>
      </w:r>
      <w:r w:rsidR="0070256D">
        <w:rPr>
          <w:rFonts w:eastAsia="TimesNewRomanPSMT"/>
        </w:rPr>
        <w:t xml:space="preserve"> </w:t>
      </w:r>
      <w:r w:rsidR="00E060AC">
        <w:rPr>
          <w:rFonts w:eastAsia="TimesNewRomanPSMT"/>
        </w:rPr>
        <w:t xml:space="preserve">and </w:t>
      </w:r>
      <w:r w:rsidR="0070256D">
        <w:rPr>
          <w:rFonts w:eastAsia="TimesNewRomanPSMT"/>
        </w:rPr>
        <w:t>Olowoake</w:t>
      </w:r>
      <w:r w:rsidR="00AD2C81">
        <w:rPr>
          <w:rFonts w:eastAsia="TimesNewRomanPSMT"/>
        </w:rPr>
        <w:t>, 2014</w:t>
      </w:r>
      <w:r w:rsidRPr="006F21BF">
        <w:rPr>
          <w:rFonts w:eastAsia="TimesNewRomanPSMT"/>
        </w:rPr>
        <w:t>), but the effect of these fertilizers</w:t>
      </w:r>
      <w:r>
        <w:rPr>
          <w:rFonts w:eastAsia="TimesNewRomanPSMT"/>
        </w:rPr>
        <w:t xml:space="preserve"> </w:t>
      </w:r>
      <w:r w:rsidRPr="006F21BF">
        <w:rPr>
          <w:rFonts w:eastAsia="TimesNewRomanPSMT"/>
        </w:rPr>
        <w:t xml:space="preserve">on the growth and yield of </w:t>
      </w:r>
      <w:r w:rsidRPr="006F21BF">
        <w:rPr>
          <w:rFonts w:eastAsia="TimesNewRomanPSMT"/>
          <w:i/>
          <w:iCs/>
        </w:rPr>
        <w:t xml:space="preserve">C. argentea </w:t>
      </w:r>
      <w:r w:rsidRPr="006F21BF">
        <w:rPr>
          <w:rFonts w:eastAsia="TimesNewRomanPSMT"/>
        </w:rPr>
        <w:t xml:space="preserve">has not been widely investigated in </w:t>
      </w:r>
      <w:r w:rsidR="00AD2C81">
        <w:rPr>
          <w:rFonts w:eastAsia="TimesNewRomanPSMT"/>
        </w:rPr>
        <w:t>Ilorin, Southern</w:t>
      </w:r>
      <w:r w:rsidR="00AD2C81" w:rsidRPr="006F21BF">
        <w:rPr>
          <w:rFonts w:eastAsia="TimesNewRomanPSMT"/>
        </w:rPr>
        <w:t xml:space="preserve"> </w:t>
      </w:r>
      <w:r w:rsidR="00AD2C81">
        <w:rPr>
          <w:rFonts w:eastAsia="TimesNewRomanPSMT"/>
        </w:rPr>
        <w:t xml:space="preserve">Guinea Savanna of </w:t>
      </w:r>
      <w:r w:rsidR="00AD2C81" w:rsidRPr="006F21BF">
        <w:rPr>
          <w:rFonts w:eastAsia="TimesNewRomanPSMT"/>
        </w:rPr>
        <w:t>Nigeria</w:t>
      </w:r>
      <w:r w:rsidR="00AD2C81">
        <w:rPr>
          <w:rFonts w:eastAsia="TimesNewRomanPSMT"/>
        </w:rPr>
        <w:t>.</w:t>
      </w:r>
      <w:r w:rsidR="00E060AC">
        <w:rPr>
          <w:rFonts w:eastAsia="TimesNewRomanPSMT"/>
        </w:rPr>
        <w:t xml:space="preserve"> </w:t>
      </w:r>
      <w:r w:rsidR="00150FFF" w:rsidRPr="000C28C3">
        <w:rPr>
          <w:rFonts w:eastAsiaTheme="minorHAnsi"/>
        </w:rPr>
        <w:t xml:space="preserve">Therefore, the objective of this study is to </w:t>
      </w:r>
      <w:r w:rsidR="00024BBD" w:rsidRPr="000C28C3">
        <w:t xml:space="preserve">investigate </w:t>
      </w:r>
      <w:r w:rsidR="002F0F58" w:rsidRPr="000C28C3">
        <w:t>efficacy of compost, NPK and organomineral fertilizers on growth and yield of celosia argentea</w:t>
      </w:r>
    </w:p>
    <w:p w:rsidR="00A55276" w:rsidRDefault="00A55276" w:rsidP="00C6204A">
      <w:pPr>
        <w:tabs>
          <w:tab w:val="left" w:pos="3180"/>
        </w:tabs>
      </w:pPr>
    </w:p>
    <w:p w:rsidR="00F427C6" w:rsidRPr="00EE64AA" w:rsidRDefault="00F427C6" w:rsidP="004540C6">
      <w:pPr>
        <w:tabs>
          <w:tab w:val="left" w:pos="3180"/>
        </w:tabs>
        <w:rPr>
          <w:b/>
        </w:rPr>
      </w:pPr>
      <w:r w:rsidRPr="00EE64AA">
        <w:rPr>
          <w:b/>
        </w:rPr>
        <w:t>MATERIALS AND METHODS</w:t>
      </w:r>
    </w:p>
    <w:p w:rsidR="00F427C6" w:rsidRPr="00EE64AA" w:rsidRDefault="00F427C6" w:rsidP="00D13C47">
      <w:pPr>
        <w:tabs>
          <w:tab w:val="left" w:pos="3180"/>
        </w:tabs>
        <w:rPr>
          <w:b/>
        </w:rPr>
      </w:pPr>
    </w:p>
    <w:p w:rsidR="000C28C3" w:rsidRDefault="000C28C3" w:rsidP="00C75899">
      <w:pPr>
        <w:autoSpaceDE w:val="0"/>
        <w:autoSpaceDN w:val="0"/>
        <w:adjustRightInd w:val="0"/>
        <w:jc w:val="both"/>
      </w:pPr>
      <w:r w:rsidRPr="000C28C3">
        <w:rPr>
          <w:rFonts w:eastAsiaTheme="minorHAnsi"/>
        </w:rPr>
        <w:t>The potted experiment was set up in a screen-house at Kwara State</w:t>
      </w:r>
      <w:r>
        <w:rPr>
          <w:rFonts w:eastAsiaTheme="minorHAnsi"/>
        </w:rPr>
        <w:t xml:space="preserve"> </w:t>
      </w:r>
      <w:r w:rsidRPr="000C28C3">
        <w:rPr>
          <w:rFonts w:eastAsiaTheme="minorHAnsi"/>
        </w:rPr>
        <w:t>University (Latitude 80 71’N and Longitude 40 44’E), Malete. The experiment was carried</w:t>
      </w:r>
      <w:r>
        <w:rPr>
          <w:rFonts w:eastAsiaTheme="minorHAnsi"/>
        </w:rPr>
        <w:t xml:space="preserve"> </w:t>
      </w:r>
      <w:r w:rsidRPr="000C28C3">
        <w:rPr>
          <w:rFonts w:eastAsiaTheme="minorHAnsi"/>
        </w:rPr>
        <w:t xml:space="preserve">out to study the </w:t>
      </w:r>
      <w:r>
        <w:rPr>
          <w:rFonts w:eastAsiaTheme="minorHAnsi"/>
        </w:rPr>
        <w:t>efficacy</w:t>
      </w:r>
      <w:r w:rsidRPr="000C28C3">
        <w:rPr>
          <w:rFonts w:eastAsiaTheme="minorHAnsi"/>
        </w:rPr>
        <w:t xml:space="preserve"> of </w:t>
      </w:r>
      <w:r>
        <w:rPr>
          <w:rFonts w:eastAsiaTheme="minorHAnsi"/>
        </w:rPr>
        <w:t>compost</w:t>
      </w:r>
      <w:r w:rsidRPr="000C28C3">
        <w:rPr>
          <w:rFonts w:eastAsiaTheme="minorHAnsi"/>
        </w:rPr>
        <w:t xml:space="preserve">, </w:t>
      </w:r>
      <w:r>
        <w:rPr>
          <w:rFonts w:eastAsiaTheme="minorHAnsi"/>
        </w:rPr>
        <w:t>NPK</w:t>
      </w:r>
      <w:r w:rsidRPr="000C28C3">
        <w:rPr>
          <w:rFonts w:eastAsiaTheme="minorHAnsi"/>
        </w:rPr>
        <w:t xml:space="preserve"> and organomineral fertilizers on the growth and yield of </w:t>
      </w:r>
      <w:r>
        <w:rPr>
          <w:rFonts w:eastAsiaTheme="minorHAnsi"/>
          <w:i/>
          <w:iCs/>
        </w:rPr>
        <w:t>celosia argentea</w:t>
      </w:r>
      <w:r w:rsidRPr="000C28C3">
        <w:rPr>
          <w:rFonts w:eastAsiaTheme="minorHAnsi"/>
          <w:i/>
          <w:iCs/>
        </w:rPr>
        <w:t xml:space="preserve">. </w:t>
      </w:r>
      <w:r w:rsidR="006C16FB">
        <w:rPr>
          <w:rFonts w:eastAsiaTheme="minorHAnsi"/>
        </w:rPr>
        <w:t>Eighteen</w:t>
      </w:r>
      <w:r w:rsidRPr="000C28C3">
        <w:rPr>
          <w:rFonts w:eastAsiaTheme="minorHAnsi"/>
        </w:rPr>
        <w:t xml:space="preserve"> pots were filled with</w:t>
      </w:r>
      <w:r>
        <w:rPr>
          <w:rFonts w:eastAsiaTheme="minorHAnsi"/>
        </w:rPr>
        <w:t xml:space="preserve"> </w:t>
      </w:r>
      <w:r w:rsidRPr="000C28C3">
        <w:rPr>
          <w:rFonts w:eastAsiaTheme="minorHAnsi"/>
        </w:rPr>
        <w:t>5.5kg of soil.</w:t>
      </w:r>
      <w:r w:rsidR="00A37A96">
        <w:rPr>
          <w:rFonts w:eastAsiaTheme="minorHAnsi"/>
        </w:rPr>
        <w:t xml:space="preserve"> </w:t>
      </w:r>
      <w:r w:rsidRPr="000C28C3">
        <w:rPr>
          <w:rFonts w:eastAsiaTheme="minorHAnsi"/>
        </w:rPr>
        <w:t>The treatments used were:</w:t>
      </w:r>
      <w:r w:rsidR="00A37A96">
        <w:rPr>
          <w:rFonts w:eastAsiaTheme="minorHAnsi"/>
        </w:rPr>
        <w:t xml:space="preserve"> </w:t>
      </w:r>
      <w:r w:rsidRPr="000C28C3">
        <w:rPr>
          <w:rFonts w:eastAsiaTheme="minorHAnsi"/>
        </w:rPr>
        <w:t>Aleshinloye Grade A (compost amended with mineral fertilizer);</w:t>
      </w:r>
      <w:r w:rsidR="00A37A96">
        <w:rPr>
          <w:rFonts w:eastAsiaTheme="minorHAnsi"/>
        </w:rPr>
        <w:t xml:space="preserve"> </w:t>
      </w:r>
      <w:r w:rsidRPr="000C28C3">
        <w:rPr>
          <w:rFonts w:eastAsiaTheme="minorHAnsi"/>
        </w:rPr>
        <w:t>Aleshinloye Grade B (un-amended compost);</w:t>
      </w:r>
      <w:r w:rsidR="00A37A96">
        <w:rPr>
          <w:rFonts w:eastAsiaTheme="minorHAnsi"/>
        </w:rPr>
        <w:t xml:space="preserve"> </w:t>
      </w:r>
      <w:r w:rsidRPr="000C28C3">
        <w:rPr>
          <w:rFonts w:eastAsiaTheme="minorHAnsi"/>
        </w:rPr>
        <w:t>Sunshine Grade A (compost amended with mineral fertilizer);</w:t>
      </w:r>
      <w:r w:rsidR="00A37A96">
        <w:rPr>
          <w:rFonts w:eastAsiaTheme="minorHAnsi"/>
        </w:rPr>
        <w:t xml:space="preserve"> </w:t>
      </w:r>
      <w:r w:rsidRPr="000C28C3">
        <w:rPr>
          <w:rFonts w:eastAsiaTheme="minorHAnsi"/>
        </w:rPr>
        <w:t>Sunshine Grade B (un-amended compost);</w:t>
      </w:r>
      <w:r w:rsidR="00A37A96">
        <w:rPr>
          <w:rFonts w:eastAsiaTheme="minorHAnsi"/>
        </w:rPr>
        <w:t xml:space="preserve"> </w:t>
      </w:r>
      <w:r w:rsidRPr="000C28C3">
        <w:rPr>
          <w:rFonts w:eastAsiaTheme="minorHAnsi"/>
        </w:rPr>
        <w:t>mineral fertilizer (NPK 15-15-15); and</w:t>
      </w:r>
      <w:r w:rsidR="00A37A96">
        <w:rPr>
          <w:rFonts w:eastAsiaTheme="minorHAnsi"/>
        </w:rPr>
        <w:t xml:space="preserve"> </w:t>
      </w:r>
      <w:r w:rsidRPr="000C28C3">
        <w:rPr>
          <w:rFonts w:eastAsiaTheme="minorHAnsi"/>
        </w:rPr>
        <w:t>control</w:t>
      </w:r>
      <w:r w:rsidR="00A37A96">
        <w:rPr>
          <w:rFonts w:eastAsiaTheme="minorHAnsi"/>
        </w:rPr>
        <w:t xml:space="preserve">. </w:t>
      </w:r>
      <w:r w:rsidR="00A37A96" w:rsidRPr="00A4148C">
        <w:t xml:space="preserve">The treatments were arranged in a completely randomized design (CRD) with </w:t>
      </w:r>
      <w:r w:rsidR="00A37A96">
        <w:t>three</w:t>
      </w:r>
      <w:r w:rsidR="00A37A96" w:rsidRPr="00A4148C">
        <w:t xml:space="preserve"> replicates.</w:t>
      </w:r>
      <w:r w:rsidR="00A37A96">
        <w:t xml:space="preserve"> The soils and compost were left to mineralize for two weeks before planting </w:t>
      </w:r>
      <w:r w:rsidR="00A37A96" w:rsidRPr="008D789F">
        <w:rPr>
          <w:iCs/>
        </w:rPr>
        <w:t>while the mineral fertilizer was applied two weeks after planting</w:t>
      </w:r>
      <w:r w:rsidR="00A37A96">
        <w:rPr>
          <w:iCs/>
        </w:rPr>
        <w:t xml:space="preserve">. </w:t>
      </w:r>
      <w:r w:rsidR="00A37A96">
        <w:t xml:space="preserve">The pots were perforated at the bottom to allow for easy drainage and facilitate aeration. </w:t>
      </w:r>
      <w:r w:rsidR="00A37A96">
        <w:rPr>
          <w:iCs/>
        </w:rPr>
        <w:t>Celosia</w:t>
      </w:r>
      <w:r w:rsidR="00A37A96" w:rsidRPr="00A4148C">
        <w:rPr>
          <w:iCs/>
        </w:rPr>
        <w:t xml:space="preserve"> seed</w:t>
      </w:r>
      <w:r w:rsidR="00A37A96">
        <w:rPr>
          <w:iCs/>
        </w:rPr>
        <w:t>s</w:t>
      </w:r>
      <w:r w:rsidR="00A37A96" w:rsidRPr="00A4148C">
        <w:rPr>
          <w:iCs/>
        </w:rPr>
        <w:t xml:space="preserve"> were broadcasted and thinned to two (2)</w:t>
      </w:r>
      <w:r w:rsidR="00A37A96">
        <w:rPr>
          <w:iCs/>
        </w:rPr>
        <w:t xml:space="preserve"> </w:t>
      </w:r>
      <w:r w:rsidRPr="000C28C3">
        <w:rPr>
          <w:iCs/>
        </w:rPr>
        <w:t>seedlings</w:t>
      </w:r>
      <w:r w:rsidR="009A570C">
        <w:rPr>
          <w:iCs/>
        </w:rPr>
        <w:t xml:space="preserve">. </w:t>
      </w:r>
      <w:r w:rsidRPr="00921121">
        <w:t>Sunshine Grade A</w:t>
      </w:r>
      <w:r w:rsidR="00C75899">
        <w:t xml:space="preserve">, </w:t>
      </w:r>
      <w:r w:rsidR="00666B0A" w:rsidRPr="00921121">
        <w:t xml:space="preserve">Sunshine Grade </w:t>
      </w:r>
      <w:r w:rsidR="00C75899">
        <w:t>B</w:t>
      </w:r>
      <w:r w:rsidR="00666B0A">
        <w:t>,</w:t>
      </w:r>
      <w:r w:rsidR="00C75899">
        <w:t xml:space="preserve"> </w:t>
      </w:r>
      <w:r w:rsidR="00666B0A">
        <w:t xml:space="preserve">Aleshinloye Grade A </w:t>
      </w:r>
      <w:r w:rsidR="00C75899">
        <w:t xml:space="preserve">and Aleshinloye Grade B </w:t>
      </w:r>
      <w:r w:rsidR="00C75899" w:rsidRPr="00921121">
        <w:t>is</w:t>
      </w:r>
      <w:r w:rsidRPr="00921121">
        <w:t xml:space="preserve"> a </w:t>
      </w:r>
      <w:r>
        <w:t xml:space="preserve">composted </w:t>
      </w:r>
      <w:r w:rsidRPr="00921121">
        <w:t xml:space="preserve">commercial organic fertilizer </w:t>
      </w:r>
      <w:r>
        <w:t>manufactured</w:t>
      </w:r>
      <w:r w:rsidRPr="00921121">
        <w:t xml:space="preserve"> by Ondo State</w:t>
      </w:r>
      <w:r w:rsidR="00C75899">
        <w:t xml:space="preserve"> </w:t>
      </w:r>
      <w:r w:rsidRPr="00921121">
        <w:t xml:space="preserve">Government </w:t>
      </w:r>
      <w:r w:rsidR="00C75899">
        <w:t>and Aleshinloye fertilizer plant in Ibadan, Nigeria, respectively.</w:t>
      </w:r>
      <w:r w:rsidRPr="00921121">
        <w:t xml:space="preserve"> </w:t>
      </w:r>
      <w:r w:rsidR="00E8091D" w:rsidRPr="00E8091D">
        <w:rPr>
          <w:rFonts w:eastAsiaTheme="minorHAnsi"/>
        </w:rPr>
        <w:t xml:space="preserve">All the treatments except the control were applied at the rate of </w:t>
      </w:r>
      <w:r w:rsidR="00E8091D">
        <w:rPr>
          <w:rFonts w:eastAsiaTheme="minorHAnsi"/>
        </w:rPr>
        <w:t>45</w:t>
      </w:r>
      <w:r w:rsidR="00E8091D" w:rsidRPr="00E8091D">
        <w:rPr>
          <w:rFonts w:eastAsiaTheme="minorHAnsi"/>
        </w:rPr>
        <w:t xml:space="preserve"> kg N</w:t>
      </w:r>
      <w:r w:rsidR="00E8091D">
        <w:rPr>
          <w:rFonts w:eastAsiaTheme="minorHAnsi"/>
        </w:rPr>
        <w:t xml:space="preserve"> </w:t>
      </w:r>
      <w:r w:rsidR="00E8091D" w:rsidRPr="00E8091D">
        <w:rPr>
          <w:rFonts w:eastAsiaTheme="minorHAnsi"/>
        </w:rPr>
        <w:t>ha-</w:t>
      </w:r>
      <w:r w:rsidR="00E8091D" w:rsidRPr="00E8091D">
        <w:rPr>
          <w:rFonts w:eastAsiaTheme="minorHAnsi"/>
          <w:vertAlign w:val="superscript"/>
        </w:rPr>
        <w:t>1</w:t>
      </w:r>
      <w:r w:rsidR="00E8091D" w:rsidRPr="00E8091D">
        <w:rPr>
          <w:rFonts w:eastAsiaTheme="minorHAnsi"/>
        </w:rPr>
        <w:t xml:space="preserve"> as</w:t>
      </w:r>
      <w:r w:rsidR="00E8091D">
        <w:rPr>
          <w:rFonts w:eastAsiaTheme="minorHAnsi"/>
        </w:rPr>
        <w:t xml:space="preserve"> </w:t>
      </w:r>
      <w:r w:rsidR="00E8091D" w:rsidRPr="00E8091D">
        <w:rPr>
          <w:rFonts w:eastAsiaTheme="minorHAnsi"/>
        </w:rPr>
        <w:t xml:space="preserve">recommended by </w:t>
      </w:r>
      <w:r w:rsidR="00E8091D">
        <w:rPr>
          <w:rFonts w:eastAsiaTheme="minorHAnsi"/>
        </w:rPr>
        <w:t>Olaniyi and Ojetayo</w:t>
      </w:r>
      <w:r w:rsidR="00E8091D" w:rsidRPr="00E8091D">
        <w:rPr>
          <w:rFonts w:eastAsiaTheme="minorHAnsi"/>
        </w:rPr>
        <w:t xml:space="preserve"> (201</w:t>
      </w:r>
      <w:r w:rsidR="00E8091D">
        <w:rPr>
          <w:rFonts w:eastAsiaTheme="minorHAnsi"/>
        </w:rPr>
        <w:t>2</w:t>
      </w:r>
      <w:r w:rsidR="00E8091D" w:rsidRPr="00E8091D">
        <w:rPr>
          <w:rFonts w:eastAsiaTheme="minorHAnsi"/>
        </w:rPr>
        <w:t xml:space="preserve">) for the optimum growth of </w:t>
      </w:r>
      <w:r w:rsidR="00E8091D" w:rsidRPr="00E8091D">
        <w:rPr>
          <w:rFonts w:eastAsiaTheme="minorHAnsi"/>
          <w:i/>
        </w:rPr>
        <w:t>Celosia</w:t>
      </w:r>
      <w:r w:rsidR="00E8091D">
        <w:rPr>
          <w:rFonts w:ascii="ArialMT" w:eastAsiaTheme="minorHAnsi" w:hAnsi="ArialMT" w:cs="ArialMT"/>
          <w:sz w:val="20"/>
          <w:szCs w:val="20"/>
        </w:rPr>
        <w:t xml:space="preserve">. </w:t>
      </w:r>
      <w:r w:rsidRPr="00FE6E84">
        <w:t>The experiment was repeated without any fertilizer application at the second planting.</w:t>
      </w:r>
      <w:r w:rsidR="00C75899">
        <w:t xml:space="preserve"> </w:t>
      </w:r>
      <w:r w:rsidRPr="00A4148C">
        <w:t>Collection of data commenced from 3weeks after planting and was done weekly till the sixth weeks. Growth and yield parameters data collected were as follows:</w:t>
      </w:r>
      <w:r>
        <w:t xml:space="preserve"> plant height, stem girth, number of leaves and yield components such as fresh and dry shoot weight. </w:t>
      </w:r>
    </w:p>
    <w:p w:rsidR="00F427C6" w:rsidRDefault="00F427C6" w:rsidP="004540C6">
      <w:pPr>
        <w:tabs>
          <w:tab w:val="left" w:pos="3180"/>
        </w:tabs>
      </w:pPr>
    </w:p>
    <w:p w:rsidR="00F427C6" w:rsidRDefault="00666B0A" w:rsidP="004540C6">
      <w:pPr>
        <w:tabs>
          <w:tab w:val="left" w:pos="3180"/>
        </w:tabs>
      </w:pPr>
      <w:r>
        <w:t>RESULTS AND</w:t>
      </w:r>
      <w:r w:rsidR="00B733DF">
        <w:t xml:space="preserve"> DISCUSSION</w:t>
      </w:r>
    </w:p>
    <w:p w:rsidR="00F427C6" w:rsidRDefault="00F427C6" w:rsidP="004540C6">
      <w:pPr>
        <w:tabs>
          <w:tab w:val="left" w:pos="3180"/>
        </w:tabs>
      </w:pPr>
    </w:p>
    <w:p w:rsidR="00F427C6" w:rsidRDefault="00C04B11" w:rsidP="00450685">
      <w:pPr>
        <w:tabs>
          <w:tab w:val="left" w:pos="3180"/>
        </w:tabs>
        <w:jc w:val="both"/>
      </w:pPr>
      <w:r>
        <w:t xml:space="preserve">The effects of fertilizer treatments on growth parameters at first and second planting are shown on Table </w:t>
      </w:r>
      <w:r w:rsidR="0036262E">
        <w:t>1</w:t>
      </w:r>
      <w:r>
        <w:t>.</w:t>
      </w:r>
      <w:r w:rsidR="007C70ED">
        <w:t xml:space="preserve"> </w:t>
      </w:r>
      <w:r w:rsidR="003B7882">
        <w:t>Un-ammended compost</w:t>
      </w:r>
      <w:r w:rsidR="00437BFC">
        <w:t xml:space="preserve">, organomineral </w:t>
      </w:r>
      <w:r w:rsidR="007C70ED">
        <w:t>and NPK</w:t>
      </w:r>
      <w:r w:rsidR="00437BFC">
        <w:t xml:space="preserve"> fertilizer</w:t>
      </w:r>
      <w:r w:rsidR="00AA4E89">
        <w:t>s</w:t>
      </w:r>
      <w:r w:rsidR="007C70ED">
        <w:t xml:space="preserve"> had significant effect on </w:t>
      </w:r>
      <w:r w:rsidR="00EF6E40" w:rsidRPr="00B91CF2">
        <w:rPr>
          <w:rFonts w:eastAsiaTheme="minorHAnsi"/>
          <w:i/>
          <w:iCs/>
        </w:rPr>
        <w:t>Celosia</w:t>
      </w:r>
      <w:r w:rsidR="007C70ED">
        <w:rPr>
          <w:rFonts w:eastAsiaTheme="minorHAnsi"/>
          <w:i/>
          <w:iCs/>
        </w:rPr>
        <w:t xml:space="preserve">. </w:t>
      </w:r>
      <w:r w:rsidR="004C41B5" w:rsidRPr="00CA2DFF">
        <w:rPr>
          <w:rFonts w:eastAsia="Calibri"/>
          <w:snapToGrid w:val="0"/>
        </w:rPr>
        <w:t>At 6 Weeks after Planting (6 WAP)</w:t>
      </w:r>
      <w:r w:rsidR="00450685">
        <w:rPr>
          <w:rFonts w:eastAsia="Calibri"/>
          <w:snapToGrid w:val="0"/>
        </w:rPr>
        <w:t xml:space="preserve"> </w:t>
      </w:r>
      <w:r w:rsidR="00437BFC">
        <w:t>Sunshine Grade A</w:t>
      </w:r>
      <w:r w:rsidR="004C41B5">
        <w:t>, Aleshinloye</w:t>
      </w:r>
      <w:r w:rsidR="004C41B5" w:rsidRPr="00E134E6">
        <w:t xml:space="preserve"> Grade </w:t>
      </w:r>
      <w:r w:rsidR="00450685" w:rsidRPr="00E134E6">
        <w:t>A</w:t>
      </w:r>
      <w:r w:rsidR="00450685">
        <w:t xml:space="preserve"> and</w:t>
      </w:r>
      <w:r w:rsidR="00437BFC">
        <w:t xml:space="preserve"> NPK </w:t>
      </w:r>
      <w:r w:rsidR="00437BFC" w:rsidRPr="00CA2DFF">
        <w:rPr>
          <w:rFonts w:eastAsia="Calibri"/>
        </w:rPr>
        <w:t xml:space="preserve">were significantly (p&lt; 0.05) better than </w:t>
      </w:r>
      <w:r w:rsidR="00437BFC" w:rsidRPr="00CA2DFF">
        <w:t xml:space="preserve">Sunshine Grade </w:t>
      </w:r>
      <w:r w:rsidR="00450685">
        <w:t xml:space="preserve">B, </w:t>
      </w:r>
      <w:r w:rsidR="00450685" w:rsidRPr="000C28C3">
        <w:rPr>
          <w:rFonts w:eastAsiaTheme="minorHAnsi"/>
        </w:rPr>
        <w:t>Aleshinloye Grade B</w:t>
      </w:r>
      <w:r w:rsidR="00450685">
        <w:t xml:space="preserve"> </w:t>
      </w:r>
      <w:r w:rsidR="00450685" w:rsidRPr="00CA2DFF">
        <w:t>and</w:t>
      </w:r>
      <w:r w:rsidR="00450685" w:rsidRPr="00CA2DFF">
        <w:rPr>
          <w:rFonts w:eastAsia="Calibri"/>
        </w:rPr>
        <w:t xml:space="preserve"> control</w:t>
      </w:r>
      <w:r w:rsidR="008F3540">
        <w:rPr>
          <w:rFonts w:eastAsia="Calibri"/>
        </w:rPr>
        <w:t>.</w:t>
      </w:r>
      <w:r w:rsidR="00450685" w:rsidRPr="00CA2DFF">
        <w:rPr>
          <w:rFonts w:eastAsia="Calibri"/>
        </w:rPr>
        <w:t xml:space="preserve"> </w:t>
      </w:r>
      <w:r w:rsidR="00437BFC" w:rsidRPr="00CA2DFF">
        <w:rPr>
          <w:rFonts w:eastAsia="Calibri"/>
        </w:rPr>
        <w:t xml:space="preserve">The highest plant height of </w:t>
      </w:r>
      <w:r w:rsidR="00450685">
        <w:rPr>
          <w:rFonts w:eastAsiaTheme="minorHAnsi"/>
        </w:rPr>
        <w:t>44</w:t>
      </w:r>
      <w:r w:rsidR="00450685" w:rsidRPr="00B91CF2">
        <w:rPr>
          <w:rFonts w:eastAsiaTheme="minorHAnsi"/>
        </w:rPr>
        <w:t>.</w:t>
      </w:r>
      <w:r w:rsidR="00450685">
        <w:rPr>
          <w:rFonts w:eastAsiaTheme="minorHAnsi"/>
        </w:rPr>
        <w:t>7</w:t>
      </w:r>
      <w:r w:rsidR="00450685" w:rsidRPr="00B91CF2">
        <w:rPr>
          <w:rFonts w:eastAsiaTheme="minorHAnsi"/>
        </w:rPr>
        <w:t xml:space="preserve"> cm</w:t>
      </w:r>
      <w:r w:rsidR="00450685" w:rsidRPr="00CA2DFF">
        <w:rPr>
          <w:rFonts w:eastAsia="Calibri"/>
        </w:rPr>
        <w:t xml:space="preserve"> </w:t>
      </w:r>
      <w:r w:rsidR="00437BFC" w:rsidRPr="00CA2DFF">
        <w:rPr>
          <w:rFonts w:eastAsia="Calibri"/>
        </w:rPr>
        <w:t xml:space="preserve">was obtained from plant fertilized with </w:t>
      </w:r>
      <w:r w:rsidR="00450685" w:rsidRPr="00CA2DFF">
        <w:t>Sunshine Grade A</w:t>
      </w:r>
      <w:r w:rsidR="00437BFC" w:rsidRPr="00CA2DFF">
        <w:rPr>
          <w:rFonts w:eastAsia="Calibri"/>
        </w:rPr>
        <w:t>.</w:t>
      </w:r>
      <w:r w:rsidR="00437BFC">
        <w:t xml:space="preserve"> </w:t>
      </w:r>
      <w:r w:rsidR="00437BFC" w:rsidRPr="00CA2DFF">
        <w:rPr>
          <w:rFonts w:eastAsia="Calibri"/>
        </w:rPr>
        <w:t xml:space="preserve">Also, </w:t>
      </w:r>
      <w:r w:rsidR="00437BFC" w:rsidRPr="00CA2DFF">
        <w:t xml:space="preserve">the residual effect of </w:t>
      </w:r>
      <w:r w:rsidR="00437BFC" w:rsidRPr="00CA2DFF">
        <w:rPr>
          <w:rFonts w:eastAsia="Calibri"/>
        </w:rPr>
        <w:t>fertilizer treatments at 6 WAP</w:t>
      </w:r>
      <w:r w:rsidR="00437BFC" w:rsidRPr="00CA2DFF">
        <w:t xml:space="preserve"> shows that </w:t>
      </w:r>
      <w:r w:rsidR="003B7882">
        <w:t xml:space="preserve">un-ammended compost and </w:t>
      </w:r>
      <w:r w:rsidR="008F3540">
        <w:lastRenderedPageBreak/>
        <w:t xml:space="preserve">organomineral fertilizers </w:t>
      </w:r>
      <w:r w:rsidR="008F3540" w:rsidRPr="00CA2DFF">
        <w:rPr>
          <w:rFonts w:eastAsia="Calibri"/>
        </w:rPr>
        <w:t>were</w:t>
      </w:r>
      <w:r w:rsidR="00437BFC" w:rsidRPr="00CA2DFF">
        <w:rPr>
          <w:rFonts w:eastAsia="Calibri"/>
        </w:rPr>
        <w:t xml:space="preserve"> significantly (p&lt; 0.05) better than control and </w:t>
      </w:r>
      <w:r w:rsidR="003B7882">
        <w:t>NPK</w:t>
      </w:r>
      <w:r w:rsidR="00437BFC" w:rsidRPr="00CA2DFF">
        <w:t>.</w:t>
      </w:r>
      <w:r w:rsidR="00437BFC" w:rsidRPr="00CA2DFF">
        <w:rPr>
          <w:rFonts w:eastAsia="Calibri"/>
        </w:rPr>
        <w:t xml:space="preserve"> The highest plant height of </w:t>
      </w:r>
      <w:r w:rsidR="008F3540">
        <w:t xml:space="preserve">17.4 </w:t>
      </w:r>
      <w:r w:rsidR="00437BFC" w:rsidRPr="00CA2DFF">
        <w:rPr>
          <w:rFonts w:eastAsia="Calibri"/>
        </w:rPr>
        <w:t xml:space="preserve">cm was obtained from </w:t>
      </w:r>
      <w:r w:rsidR="008F3540" w:rsidRPr="008F3540">
        <w:rPr>
          <w:i/>
        </w:rPr>
        <w:t>Celosia</w:t>
      </w:r>
      <w:r w:rsidR="00437BFC" w:rsidRPr="00CA2DFF">
        <w:t xml:space="preserve"> </w:t>
      </w:r>
      <w:r w:rsidR="00437BFC" w:rsidRPr="00CA2DFF">
        <w:rPr>
          <w:rFonts w:eastAsia="Calibri"/>
        </w:rPr>
        <w:t xml:space="preserve">plant fertilized with </w:t>
      </w:r>
      <w:r w:rsidR="008F3540" w:rsidRPr="00E134E6">
        <w:t>Aleshinloye Grade A</w:t>
      </w:r>
      <w:r w:rsidR="00437BFC" w:rsidRPr="00CA2DFF">
        <w:rPr>
          <w:rFonts w:eastAsia="Calibri"/>
        </w:rPr>
        <w:t>.</w:t>
      </w:r>
      <w:r w:rsidR="00437BFC">
        <w:t xml:space="preserve"> </w:t>
      </w:r>
    </w:p>
    <w:p w:rsidR="00F427C6" w:rsidRDefault="00F427C6" w:rsidP="004540C6">
      <w:pPr>
        <w:tabs>
          <w:tab w:val="left" w:pos="3180"/>
        </w:tabs>
      </w:pPr>
    </w:p>
    <w:p w:rsidR="009024C7" w:rsidRPr="00EE443F" w:rsidRDefault="009024C7" w:rsidP="009024C7">
      <w:pPr>
        <w:tabs>
          <w:tab w:val="left" w:pos="5940"/>
        </w:tabs>
      </w:pPr>
      <w:r w:rsidRPr="00F01EBE">
        <w:rPr>
          <w:b/>
        </w:rPr>
        <w:t xml:space="preserve">Table </w:t>
      </w:r>
      <w:r w:rsidR="005D3068">
        <w:rPr>
          <w:b/>
        </w:rPr>
        <w:t>1</w:t>
      </w:r>
      <w:r w:rsidRPr="00F01EBE">
        <w:rPr>
          <w:b/>
        </w:rPr>
        <w:t xml:space="preserve">. Effects </w:t>
      </w:r>
      <w:r w:rsidR="005D3068" w:rsidRPr="00F01EBE">
        <w:rPr>
          <w:b/>
        </w:rPr>
        <w:t xml:space="preserve">of </w:t>
      </w:r>
      <w:r w:rsidR="005D3068">
        <w:rPr>
          <w:b/>
        </w:rPr>
        <w:t>un</w:t>
      </w:r>
      <w:r>
        <w:rPr>
          <w:b/>
        </w:rPr>
        <w:t xml:space="preserve">-ammended compost, </w:t>
      </w:r>
      <w:r w:rsidRPr="00F01EBE">
        <w:rPr>
          <w:b/>
        </w:rPr>
        <w:t xml:space="preserve">organomineral and inorganic fertilizer on the growth of </w:t>
      </w:r>
      <w:r>
        <w:rPr>
          <w:b/>
        </w:rPr>
        <w:t xml:space="preserve"> </w:t>
      </w:r>
      <w:r w:rsidRPr="00F3473B">
        <w:rPr>
          <w:rFonts w:eastAsiaTheme="minorHAnsi"/>
          <w:b/>
          <w:i/>
          <w:iCs/>
        </w:rPr>
        <w:t>Celosia argentea</w:t>
      </w:r>
      <w:r w:rsidRPr="000C28C3">
        <w:rPr>
          <w:rFonts w:eastAsiaTheme="minorHAnsi"/>
          <w:i/>
          <w:iCs/>
        </w:rPr>
        <w:t xml:space="preserve"> </w:t>
      </w:r>
      <w:r w:rsidRPr="00EE443F">
        <w:rPr>
          <w:b/>
        </w:rPr>
        <w:t>at first and second cropping</w:t>
      </w:r>
    </w:p>
    <w:tbl>
      <w:tblPr>
        <w:tblStyle w:val="TableGrid"/>
        <w:tblpPr w:leftFromText="180" w:rightFromText="180" w:vertAnchor="text" w:horzAnchor="margin" w:tblpY="17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94"/>
        <w:gridCol w:w="2394"/>
        <w:gridCol w:w="2394"/>
        <w:gridCol w:w="2394"/>
      </w:tblGrid>
      <w:tr w:rsidR="004C3239" w:rsidTr="004C3239">
        <w:trPr>
          <w:trHeight w:val="773"/>
        </w:trPr>
        <w:tc>
          <w:tcPr>
            <w:tcW w:w="2394" w:type="dxa"/>
            <w:tcBorders>
              <w:top w:val="single" w:sz="4" w:space="0" w:color="auto"/>
              <w:bottom w:val="single" w:sz="4" w:space="0" w:color="auto"/>
            </w:tcBorders>
          </w:tcPr>
          <w:p w:rsidR="004C3239" w:rsidRPr="00E134E6" w:rsidRDefault="004C3239" w:rsidP="004C3239">
            <w:pPr>
              <w:tabs>
                <w:tab w:val="left" w:pos="5940"/>
              </w:tabs>
            </w:pPr>
            <w:r w:rsidRPr="00E134E6">
              <w:t>Treatment</w:t>
            </w:r>
          </w:p>
          <w:p w:rsidR="004C3239" w:rsidRDefault="004C3239" w:rsidP="004C3239">
            <w:pPr>
              <w:tabs>
                <w:tab w:val="left" w:pos="3180"/>
              </w:tabs>
            </w:pPr>
          </w:p>
        </w:tc>
        <w:tc>
          <w:tcPr>
            <w:tcW w:w="2394" w:type="dxa"/>
            <w:tcBorders>
              <w:top w:val="single" w:sz="4" w:space="0" w:color="auto"/>
              <w:bottom w:val="single" w:sz="4" w:space="0" w:color="auto"/>
            </w:tcBorders>
          </w:tcPr>
          <w:p w:rsidR="004C3239" w:rsidRPr="00E134E6" w:rsidRDefault="004C3239" w:rsidP="004C3239">
            <w:pPr>
              <w:tabs>
                <w:tab w:val="left" w:pos="5940"/>
              </w:tabs>
              <w:jc w:val="center"/>
            </w:pPr>
            <w:r>
              <w:t xml:space="preserve">        </w:t>
            </w:r>
            <w:r w:rsidRPr="00E134E6">
              <w:t>Plant Height     (cm)</w:t>
            </w:r>
          </w:p>
          <w:p w:rsidR="004C3239" w:rsidRDefault="004C3239" w:rsidP="004C3239">
            <w:pPr>
              <w:tabs>
                <w:tab w:val="left" w:pos="3180"/>
              </w:tabs>
            </w:pPr>
          </w:p>
        </w:tc>
        <w:tc>
          <w:tcPr>
            <w:tcW w:w="2394" w:type="dxa"/>
            <w:tcBorders>
              <w:top w:val="single" w:sz="4" w:space="0" w:color="auto"/>
              <w:bottom w:val="single" w:sz="4" w:space="0" w:color="auto"/>
            </w:tcBorders>
          </w:tcPr>
          <w:p w:rsidR="004C3239" w:rsidRPr="00E134E6" w:rsidRDefault="004C3239" w:rsidP="004C3239">
            <w:pPr>
              <w:tabs>
                <w:tab w:val="left" w:pos="5940"/>
              </w:tabs>
              <w:jc w:val="center"/>
              <w:rPr>
                <w:vertAlign w:val="superscript"/>
              </w:rPr>
            </w:pPr>
            <w:r w:rsidRPr="00E134E6">
              <w:t>No of leaves</w:t>
            </w:r>
          </w:p>
          <w:p w:rsidR="004C3239" w:rsidRDefault="004C3239" w:rsidP="004C3239">
            <w:pPr>
              <w:tabs>
                <w:tab w:val="left" w:pos="3180"/>
              </w:tabs>
            </w:pPr>
          </w:p>
        </w:tc>
        <w:tc>
          <w:tcPr>
            <w:tcW w:w="2394" w:type="dxa"/>
            <w:tcBorders>
              <w:top w:val="single" w:sz="4" w:space="0" w:color="auto"/>
              <w:bottom w:val="single" w:sz="4" w:space="0" w:color="auto"/>
            </w:tcBorders>
          </w:tcPr>
          <w:p w:rsidR="004C3239" w:rsidRDefault="004C3239" w:rsidP="004C3239">
            <w:pPr>
              <w:tabs>
                <w:tab w:val="left" w:pos="3180"/>
              </w:tabs>
              <w:jc w:val="center"/>
            </w:pPr>
            <w:r w:rsidRPr="00E134E6">
              <w:t>Stem girth (</w:t>
            </w:r>
            <w:r>
              <w:t>m</w:t>
            </w:r>
            <w:r w:rsidRPr="00E134E6">
              <w:t>m)</w:t>
            </w:r>
          </w:p>
        </w:tc>
      </w:tr>
      <w:tr w:rsidR="004C3239" w:rsidTr="004C3239">
        <w:tc>
          <w:tcPr>
            <w:tcW w:w="9576" w:type="dxa"/>
            <w:gridSpan w:val="4"/>
            <w:tcBorders>
              <w:top w:val="single" w:sz="4" w:space="0" w:color="auto"/>
            </w:tcBorders>
          </w:tcPr>
          <w:p w:rsidR="004C3239" w:rsidRDefault="004C3239" w:rsidP="004C3239">
            <w:pPr>
              <w:tabs>
                <w:tab w:val="left" w:pos="3180"/>
              </w:tabs>
              <w:jc w:val="center"/>
            </w:pPr>
            <w:r w:rsidRPr="00E134E6">
              <w:rPr>
                <w:u w:val="single"/>
              </w:rPr>
              <w:t>First Cropping</w:t>
            </w:r>
          </w:p>
        </w:tc>
      </w:tr>
      <w:tr w:rsidR="004C3239" w:rsidTr="004C3239">
        <w:tc>
          <w:tcPr>
            <w:tcW w:w="2394" w:type="dxa"/>
          </w:tcPr>
          <w:p w:rsidR="004C3239" w:rsidRDefault="004C3239" w:rsidP="004C3239">
            <w:pPr>
              <w:tabs>
                <w:tab w:val="left" w:pos="3180"/>
              </w:tabs>
            </w:pPr>
            <w:r w:rsidRPr="00E134E6">
              <w:t>Control</w:t>
            </w:r>
          </w:p>
        </w:tc>
        <w:tc>
          <w:tcPr>
            <w:tcW w:w="2394" w:type="dxa"/>
          </w:tcPr>
          <w:p w:rsidR="004C3239" w:rsidRDefault="004C3239" w:rsidP="004C3239">
            <w:pPr>
              <w:tabs>
                <w:tab w:val="left" w:pos="3180"/>
              </w:tabs>
              <w:jc w:val="center"/>
            </w:pPr>
            <w:r>
              <w:t>20.0c</w:t>
            </w:r>
          </w:p>
        </w:tc>
        <w:tc>
          <w:tcPr>
            <w:tcW w:w="2394" w:type="dxa"/>
          </w:tcPr>
          <w:p w:rsidR="004C3239" w:rsidRDefault="004C3239" w:rsidP="004C3239">
            <w:pPr>
              <w:tabs>
                <w:tab w:val="left" w:pos="3180"/>
              </w:tabs>
              <w:jc w:val="center"/>
            </w:pPr>
            <w:r>
              <w:t>9.0d</w:t>
            </w:r>
          </w:p>
        </w:tc>
        <w:tc>
          <w:tcPr>
            <w:tcW w:w="2394" w:type="dxa"/>
          </w:tcPr>
          <w:p w:rsidR="004C3239" w:rsidRDefault="004C3239" w:rsidP="004C3239">
            <w:pPr>
              <w:tabs>
                <w:tab w:val="left" w:pos="3180"/>
              </w:tabs>
              <w:jc w:val="center"/>
            </w:pPr>
            <w:r>
              <w:t>2.0c</w:t>
            </w:r>
          </w:p>
        </w:tc>
      </w:tr>
      <w:tr w:rsidR="004C3239" w:rsidTr="004C3239">
        <w:tc>
          <w:tcPr>
            <w:tcW w:w="2394" w:type="dxa"/>
          </w:tcPr>
          <w:p w:rsidR="004C3239" w:rsidRDefault="004C3239" w:rsidP="004C3239">
            <w:pPr>
              <w:tabs>
                <w:tab w:val="left" w:pos="3180"/>
              </w:tabs>
            </w:pPr>
            <w:r w:rsidRPr="00E134E6">
              <w:t>Sunshine Grade A</w:t>
            </w:r>
          </w:p>
        </w:tc>
        <w:tc>
          <w:tcPr>
            <w:tcW w:w="2394" w:type="dxa"/>
          </w:tcPr>
          <w:p w:rsidR="004C3239" w:rsidRDefault="004C3239" w:rsidP="004C3239">
            <w:pPr>
              <w:tabs>
                <w:tab w:val="left" w:pos="3180"/>
              </w:tabs>
              <w:jc w:val="center"/>
            </w:pPr>
            <w:r>
              <w:t>44.7a</w:t>
            </w:r>
          </w:p>
        </w:tc>
        <w:tc>
          <w:tcPr>
            <w:tcW w:w="2394" w:type="dxa"/>
          </w:tcPr>
          <w:p w:rsidR="004C3239" w:rsidRDefault="004C3239" w:rsidP="004C3239">
            <w:pPr>
              <w:tabs>
                <w:tab w:val="left" w:pos="3180"/>
              </w:tabs>
              <w:jc w:val="center"/>
            </w:pPr>
            <w:r>
              <w:t>17.2a</w:t>
            </w:r>
          </w:p>
        </w:tc>
        <w:tc>
          <w:tcPr>
            <w:tcW w:w="2394" w:type="dxa"/>
          </w:tcPr>
          <w:p w:rsidR="004C3239" w:rsidRDefault="004C3239" w:rsidP="004C3239">
            <w:pPr>
              <w:tabs>
                <w:tab w:val="left" w:pos="3180"/>
              </w:tabs>
              <w:jc w:val="center"/>
            </w:pPr>
            <w:r>
              <w:t>4.4a</w:t>
            </w:r>
          </w:p>
        </w:tc>
      </w:tr>
      <w:tr w:rsidR="004C3239" w:rsidTr="004C3239">
        <w:tc>
          <w:tcPr>
            <w:tcW w:w="2394" w:type="dxa"/>
          </w:tcPr>
          <w:p w:rsidR="004C3239" w:rsidRDefault="004C3239" w:rsidP="004C3239">
            <w:pPr>
              <w:tabs>
                <w:tab w:val="left" w:pos="3180"/>
              </w:tabs>
            </w:pPr>
            <w:r w:rsidRPr="00E134E6">
              <w:t>Sunshine Grade B</w:t>
            </w:r>
          </w:p>
        </w:tc>
        <w:tc>
          <w:tcPr>
            <w:tcW w:w="2394" w:type="dxa"/>
          </w:tcPr>
          <w:p w:rsidR="004C3239" w:rsidRDefault="004C3239" w:rsidP="004C3239">
            <w:pPr>
              <w:tabs>
                <w:tab w:val="left" w:pos="3180"/>
              </w:tabs>
              <w:jc w:val="center"/>
            </w:pPr>
            <w:r>
              <w:t>33.0b</w:t>
            </w:r>
          </w:p>
        </w:tc>
        <w:tc>
          <w:tcPr>
            <w:tcW w:w="2394" w:type="dxa"/>
          </w:tcPr>
          <w:p w:rsidR="004C3239" w:rsidRDefault="004C3239" w:rsidP="004C3239">
            <w:pPr>
              <w:tabs>
                <w:tab w:val="left" w:pos="3180"/>
              </w:tabs>
              <w:jc w:val="center"/>
            </w:pPr>
            <w:r>
              <w:t>13.3c</w:t>
            </w:r>
          </w:p>
        </w:tc>
        <w:tc>
          <w:tcPr>
            <w:tcW w:w="2394" w:type="dxa"/>
          </w:tcPr>
          <w:p w:rsidR="004C3239" w:rsidRDefault="004C3239" w:rsidP="004C3239">
            <w:pPr>
              <w:tabs>
                <w:tab w:val="left" w:pos="3180"/>
              </w:tabs>
              <w:jc w:val="center"/>
            </w:pPr>
            <w:r>
              <w:t>3.3b</w:t>
            </w:r>
          </w:p>
        </w:tc>
      </w:tr>
      <w:tr w:rsidR="004C3239" w:rsidTr="004C3239">
        <w:tc>
          <w:tcPr>
            <w:tcW w:w="2394" w:type="dxa"/>
          </w:tcPr>
          <w:p w:rsidR="004C3239" w:rsidRDefault="004C3239" w:rsidP="004C3239">
            <w:pPr>
              <w:tabs>
                <w:tab w:val="left" w:pos="3180"/>
              </w:tabs>
            </w:pPr>
            <w:r w:rsidRPr="00E134E6">
              <w:t>Aleshinloye Grade A</w:t>
            </w:r>
          </w:p>
        </w:tc>
        <w:tc>
          <w:tcPr>
            <w:tcW w:w="2394" w:type="dxa"/>
          </w:tcPr>
          <w:p w:rsidR="004C3239" w:rsidRDefault="004C3239" w:rsidP="004C3239">
            <w:pPr>
              <w:tabs>
                <w:tab w:val="left" w:pos="3180"/>
              </w:tabs>
              <w:jc w:val="center"/>
            </w:pPr>
            <w:r>
              <w:t>42.0a</w:t>
            </w:r>
          </w:p>
        </w:tc>
        <w:tc>
          <w:tcPr>
            <w:tcW w:w="2394" w:type="dxa"/>
          </w:tcPr>
          <w:p w:rsidR="004C3239" w:rsidRDefault="004C3239" w:rsidP="004C3239">
            <w:pPr>
              <w:tabs>
                <w:tab w:val="left" w:pos="3180"/>
              </w:tabs>
              <w:jc w:val="center"/>
            </w:pPr>
            <w:r>
              <w:t>16.3ab</w:t>
            </w:r>
          </w:p>
        </w:tc>
        <w:tc>
          <w:tcPr>
            <w:tcW w:w="2394" w:type="dxa"/>
          </w:tcPr>
          <w:p w:rsidR="004C3239" w:rsidRDefault="004C3239" w:rsidP="004C3239">
            <w:pPr>
              <w:tabs>
                <w:tab w:val="left" w:pos="3180"/>
              </w:tabs>
              <w:jc w:val="center"/>
            </w:pPr>
            <w:r>
              <w:t>4.6a</w:t>
            </w:r>
          </w:p>
        </w:tc>
      </w:tr>
      <w:tr w:rsidR="004C3239" w:rsidTr="004C3239">
        <w:tc>
          <w:tcPr>
            <w:tcW w:w="2394" w:type="dxa"/>
          </w:tcPr>
          <w:p w:rsidR="004C3239" w:rsidRDefault="004C3239" w:rsidP="004C3239">
            <w:pPr>
              <w:tabs>
                <w:tab w:val="left" w:pos="3180"/>
              </w:tabs>
            </w:pPr>
            <w:r w:rsidRPr="00E134E6">
              <w:t xml:space="preserve">Aleshinloye Grade </w:t>
            </w:r>
            <w:r>
              <w:t>B</w:t>
            </w:r>
          </w:p>
        </w:tc>
        <w:tc>
          <w:tcPr>
            <w:tcW w:w="2394" w:type="dxa"/>
          </w:tcPr>
          <w:p w:rsidR="004C3239" w:rsidRDefault="004C3239" w:rsidP="004C3239">
            <w:pPr>
              <w:tabs>
                <w:tab w:val="left" w:pos="3180"/>
              </w:tabs>
              <w:jc w:val="center"/>
            </w:pPr>
            <w:r>
              <w:t>35.0b</w:t>
            </w:r>
          </w:p>
        </w:tc>
        <w:tc>
          <w:tcPr>
            <w:tcW w:w="2394" w:type="dxa"/>
          </w:tcPr>
          <w:p w:rsidR="004C3239" w:rsidRDefault="004C3239" w:rsidP="004C3239">
            <w:pPr>
              <w:tabs>
                <w:tab w:val="left" w:pos="3180"/>
              </w:tabs>
              <w:jc w:val="center"/>
            </w:pPr>
            <w:r>
              <w:t>13.0c</w:t>
            </w:r>
          </w:p>
        </w:tc>
        <w:tc>
          <w:tcPr>
            <w:tcW w:w="2394" w:type="dxa"/>
          </w:tcPr>
          <w:p w:rsidR="004C3239" w:rsidRDefault="004C3239" w:rsidP="004C3239">
            <w:pPr>
              <w:tabs>
                <w:tab w:val="left" w:pos="3180"/>
              </w:tabs>
              <w:jc w:val="center"/>
            </w:pPr>
            <w:r>
              <w:t>3.2b</w:t>
            </w:r>
          </w:p>
        </w:tc>
      </w:tr>
      <w:tr w:rsidR="004C3239" w:rsidTr="004C3239">
        <w:tc>
          <w:tcPr>
            <w:tcW w:w="2394" w:type="dxa"/>
          </w:tcPr>
          <w:p w:rsidR="004C3239" w:rsidRDefault="004C3239" w:rsidP="004C3239">
            <w:pPr>
              <w:tabs>
                <w:tab w:val="left" w:pos="3180"/>
              </w:tabs>
            </w:pPr>
            <w:r w:rsidRPr="00E134E6">
              <w:t>NPK 15-15-15</w:t>
            </w:r>
          </w:p>
        </w:tc>
        <w:tc>
          <w:tcPr>
            <w:tcW w:w="2394" w:type="dxa"/>
          </w:tcPr>
          <w:p w:rsidR="004C3239" w:rsidRDefault="004C3239" w:rsidP="004C3239">
            <w:pPr>
              <w:tabs>
                <w:tab w:val="left" w:pos="3180"/>
              </w:tabs>
              <w:jc w:val="center"/>
            </w:pPr>
            <w:r>
              <w:t>44.3a</w:t>
            </w:r>
          </w:p>
        </w:tc>
        <w:tc>
          <w:tcPr>
            <w:tcW w:w="2394" w:type="dxa"/>
          </w:tcPr>
          <w:p w:rsidR="004C3239" w:rsidRDefault="004C3239" w:rsidP="004C3239">
            <w:pPr>
              <w:tabs>
                <w:tab w:val="left" w:pos="3180"/>
              </w:tabs>
              <w:jc w:val="center"/>
            </w:pPr>
            <w:r>
              <w:t>15.0b</w:t>
            </w:r>
          </w:p>
        </w:tc>
        <w:tc>
          <w:tcPr>
            <w:tcW w:w="2394" w:type="dxa"/>
          </w:tcPr>
          <w:p w:rsidR="004C3239" w:rsidRDefault="004C3239" w:rsidP="004C3239">
            <w:pPr>
              <w:tabs>
                <w:tab w:val="left" w:pos="3180"/>
              </w:tabs>
              <w:jc w:val="center"/>
            </w:pPr>
            <w:r>
              <w:t>4.5a</w:t>
            </w:r>
          </w:p>
        </w:tc>
      </w:tr>
      <w:tr w:rsidR="004C3239" w:rsidTr="004C3239">
        <w:tc>
          <w:tcPr>
            <w:tcW w:w="9576" w:type="dxa"/>
            <w:gridSpan w:val="4"/>
          </w:tcPr>
          <w:p w:rsidR="004C3239" w:rsidRDefault="004C3239" w:rsidP="004C3239">
            <w:pPr>
              <w:tabs>
                <w:tab w:val="left" w:pos="3180"/>
              </w:tabs>
              <w:jc w:val="center"/>
            </w:pPr>
            <w:r w:rsidRPr="00E134E6">
              <w:rPr>
                <w:color w:val="000000" w:themeColor="text1"/>
                <w:u w:val="single"/>
              </w:rPr>
              <w:t>Residual effect</w:t>
            </w:r>
          </w:p>
        </w:tc>
      </w:tr>
      <w:tr w:rsidR="004C3239" w:rsidTr="004C3239">
        <w:tc>
          <w:tcPr>
            <w:tcW w:w="2394" w:type="dxa"/>
          </w:tcPr>
          <w:p w:rsidR="004C3239" w:rsidRDefault="004C3239" w:rsidP="004C3239">
            <w:pPr>
              <w:tabs>
                <w:tab w:val="left" w:pos="3180"/>
              </w:tabs>
            </w:pPr>
            <w:r w:rsidRPr="00E134E6">
              <w:t>Control</w:t>
            </w:r>
          </w:p>
        </w:tc>
        <w:tc>
          <w:tcPr>
            <w:tcW w:w="2394" w:type="dxa"/>
          </w:tcPr>
          <w:p w:rsidR="004C3239" w:rsidRDefault="004C3239" w:rsidP="004C3239">
            <w:pPr>
              <w:tabs>
                <w:tab w:val="left" w:pos="3180"/>
              </w:tabs>
              <w:jc w:val="center"/>
            </w:pPr>
            <w:r>
              <w:t>7.5c</w:t>
            </w:r>
          </w:p>
        </w:tc>
        <w:tc>
          <w:tcPr>
            <w:tcW w:w="2394" w:type="dxa"/>
          </w:tcPr>
          <w:p w:rsidR="004C3239" w:rsidRDefault="004C3239" w:rsidP="004C3239">
            <w:pPr>
              <w:tabs>
                <w:tab w:val="left" w:pos="3180"/>
              </w:tabs>
              <w:jc w:val="center"/>
            </w:pPr>
            <w:r>
              <w:t>7.6c</w:t>
            </w:r>
          </w:p>
        </w:tc>
        <w:tc>
          <w:tcPr>
            <w:tcW w:w="2394" w:type="dxa"/>
          </w:tcPr>
          <w:p w:rsidR="004C3239" w:rsidRDefault="004C3239" w:rsidP="004C3239">
            <w:pPr>
              <w:tabs>
                <w:tab w:val="left" w:pos="3180"/>
              </w:tabs>
              <w:jc w:val="center"/>
            </w:pPr>
            <w:r>
              <w:t>1.2c</w:t>
            </w:r>
          </w:p>
        </w:tc>
      </w:tr>
      <w:tr w:rsidR="004C3239" w:rsidTr="004C3239">
        <w:tc>
          <w:tcPr>
            <w:tcW w:w="2394" w:type="dxa"/>
          </w:tcPr>
          <w:p w:rsidR="004C3239" w:rsidRDefault="004C3239" w:rsidP="004C3239">
            <w:pPr>
              <w:tabs>
                <w:tab w:val="left" w:pos="3180"/>
              </w:tabs>
            </w:pPr>
            <w:r w:rsidRPr="00E134E6">
              <w:t>Sunshine Grade A</w:t>
            </w:r>
          </w:p>
        </w:tc>
        <w:tc>
          <w:tcPr>
            <w:tcW w:w="2394" w:type="dxa"/>
          </w:tcPr>
          <w:p w:rsidR="004C3239" w:rsidRDefault="004C3239" w:rsidP="004C3239">
            <w:pPr>
              <w:tabs>
                <w:tab w:val="left" w:pos="3180"/>
              </w:tabs>
              <w:jc w:val="center"/>
            </w:pPr>
            <w:r>
              <w:t>14.7ab</w:t>
            </w:r>
          </w:p>
        </w:tc>
        <w:tc>
          <w:tcPr>
            <w:tcW w:w="2394" w:type="dxa"/>
          </w:tcPr>
          <w:p w:rsidR="004C3239" w:rsidRDefault="004C3239" w:rsidP="004C3239">
            <w:pPr>
              <w:tabs>
                <w:tab w:val="left" w:pos="3180"/>
              </w:tabs>
              <w:jc w:val="center"/>
            </w:pPr>
            <w:r>
              <w:t>12.5a</w:t>
            </w:r>
          </w:p>
        </w:tc>
        <w:tc>
          <w:tcPr>
            <w:tcW w:w="2394" w:type="dxa"/>
          </w:tcPr>
          <w:p w:rsidR="004C3239" w:rsidRDefault="004C3239" w:rsidP="004C3239">
            <w:pPr>
              <w:tabs>
                <w:tab w:val="left" w:pos="3180"/>
              </w:tabs>
              <w:jc w:val="center"/>
            </w:pPr>
            <w:r>
              <w:t>2.7a</w:t>
            </w:r>
          </w:p>
        </w:tc>
      </w:tr>
      <w:tr w:rsidR="004C3239" w:rsidTr="004C3239">
        <w:tc>
          <w:tcPr>
            <w:tcW w:w="2394" w:type="dxa"/>
          </w:tcPr>
          <w:p w:rsidR="004C3239" w:rsidRDefault="004C3239" w:rsidP="004C3239">
            <w:pPr>
              <w:tabs>
                <w:tab w:val="left" w:pos="3180"/>
              </w:tabs>
            </w:pPr>
            <w:r w:rsidRPr="00E134E6">
              <w:t>Sunshine Grade B</w:t>
            </w:r>
          </w:p>
        </w:tc>
        <w:tc>
          <w:tcPr>
            <w:tcW w:w="2394" w:type="dxa"/>
          </w:tcPr>
          <w:p w:rsidR="004C3239" w:rsidRDefault="004C3239" w:rsidP="004C3239">
            <w:pPr>
              <w:tabs>
                <w:tab w:val="left" w:pos="3180"/>
              </w:tabs>
              <w:jc w:val="center"/>
            </w:pPr>
            <w:r>
              <w:t>14.7ab</w:t>
            </w:r>
          </w:p>
        </w:tc>
        <w:tc>
          <w:tcPr>
            <w:tcW w:w="2394" w:type="dxa"/>
          </w:tcPr>
          <w:p w:rsidR="004C3239" w:rsidRDefault="004C3239" w:rsidP="004C3239">
            <w:pPr>
              <w:tabs>
                <w:tab w:val="left" w:pos="3180"/>
              </w:tabs>
              <w:jc w:val="center"/>
            </w:pPr>
            <w:r>
              <w:t>11.3a</w:t>
            </w:r>
          </w:p>
        </w:tc>
        <w:tc>
          <w:tcPr>
            <w:tcW w:w="2394" w:type="dxa"/>
          </w:tcPr>
          <w:p w:rsidR="004C3239" w:rsidRDefault="004C3239" w:rsidP="004C3239">
            <w:pPr>
              <w:tabs>
                <w:tab w:val="left" w:pos="3180"/>
              </w:tabs>
              <w:jc w:val="center"/>
            </w:pPr>
            <w:r>
              <w:t>2.1b</w:t>
            </w:r>
          </w:p>
        </w:tc>
      </w:tr>
      <w:tr w:rsidR="004C3239" w:rsidTr="004C3239">
        <w:tc>
          <w:tcPr>
            <w:tcW w:w="2394" w:type="dxa"/>
          </w:tcPr>
          <w:p w:rsidR="004C3239" w:rsidRDefault="004C3239" w:rsidP="004C3239">
            <w:pPr>
              <w:tabs>
                <w:tab w:val="left" w:pos="3180"/>
              </w:tabs>
            </w:pPr>
            <w:r w:rsidRPr="00E134E6">
              <w:t>Aleshinloye Grade A</w:t>
            </w:r>
          </w:p>
        </w:tc>
        <w:tc>
          <w:tcPr>
            <w:tcW w:w="2394" w:type="dxa"/>
          </w:tcPr>
          <w:p w:rsidR="004C3239" w:rsidRDefault="004C3239" w:rsidP="004C3239">
            <w:pPr>
              <w:tabs>
                <w:tab w:val="left" w:pos="3180"/>
              </w:tabs>
              <w:jc w:val="center"/>
            </w:pPr>
            <w:r>
              <w:t>17.4a</w:t>
            </w:r>
          </w:p>
        </w:tc>
        <w:tc>
          <w:tcPr>
            <w:tcW w:w="2394" w:type="dxa"/>
          </w:tcPr>
          <w:p w:rsidR="004C3239" w:rsidRDefault="004C3239" w:rsidP="004C3239">
            <w:pPr>
              <w:tabs>
                <w:tab w:val="left" w:pos="3180"/>
              </w:tabs>
              <w:jc w:val="center"/>
            </w:pPr>
            <w:r>
              <w:t>12.8a</w:t>
            </w:r>
          </w:p>
        </w:tc>
        <w:tc>
          <w:tcPr>
            <w:tcW w:w="2394" w:type="dxa"/>
          </w:tcPr>
          <w:p w:rsidR="004C3239" w:rsidRDefault="004C3239" w:rsidP="004C3239">
            <w:pPr>
              <w:tabs>
                <w:tab w:val="left" w:pos="3180"/>
              </w:tabs>
              <w:jc w:val="center"/>
            </w:pPr>
            <w:r>
              <w:t>2.8a</w:t>
            </w:r>
          </w:p>
        </w:tc>
      </w:tr>
      <w:tr w:rsidR="004C3239" w:rsidTr="004C3239">
        <w:tc>
          <w:tcPr>
            <w:tcW w:w="2394" w:type="dxa"/>
          </w:tcPr>
          <w:p w:rsidR="004C3239" w:rsidRDefault="004C3239" w:rsidP="004C3239">
            <w:pPr>
              <w:tabs>
                <w:tab w:val="left" w:pos="3180"/>
              </w:tabs>
            </w:pPr>
            <w:r w:rsidRPr="00E134E6">
              <w:t xml:space="preserve">Aleshinloye Grade </w:t>
            </w:r>
            <w:r>
              <w:t>B</w:t>
            </w:r>
          </w:p>
        </w:tc>
        <w:tc>
          <w:tcPr>
            <w:tcW w:w="2394" w:type="dxa"/>
          </w:tcPr>
          <w:p w:rsidR="004C3239" w:rsidRDefault="004C3239" w:rsidP="004C3239">
            <w:pPr>
              <w:tabs>
                <w:tab w:val="left" w:pos="3180"/>
              </w:tabs>
              <w:jc w:val="center"/>
            </w:pPr>
            <w:r>
              <w:t>13.2ab</w:t>
            </w:r>
          </w:p>
        </w:tc>
        <w:tc>
          <w:tcPr>
            <w:tcW w:w="2394" w:type="dxa"/>
          </w:tcPr>
          <w:p w:rsidR="004C3239" w:rsidRDefault="004C3239" w:rsidP="004C3239">
            <w:pPr>
              <w:tabs>
                <w:tab w:val="left" w:pos="3180"/>
              </w:tabs>
              <w:jc w:val="center"/>
            </w:pPr>
            <w:r>
              <w:t>10.5ab</w:t>
            </w:r>
          </w:p>
        </w:tc>
        <w:tc>
          <w:tcPr>
            <w:tcW w:w="2394" w:type="dxa"/>
          </w:tcPr>
          <w:p w:rsidR="004C3239" w:rsidRDefault="004C3239" w:rsidP="004C3239">
            <w:pPr>
              <w:tabs>
                <w:tab w:val="left" w:pos="3180"/>
              </w:tabs>
              <w:jc w:val="center"/>
            </w:pPr>
            <w:r>
              <w:t>2.0b</w:t>
            </w:r>
          </w:p>
        </w:tc>
      </w:tr>
      <w:tr w:rsidR="004C3239" w:rsidTr="004C3239">
        <w:tc>
          <w:tcPr>
            <w:tcW w:w="2394" w:type="dxa"/>
          </w:tcPr>
          <w:p w:rsidR="004C3239" w:rsidRDefault="004C3239" w:rsidP="004C3239">
            <w:pPr>
              <w:tabs>
                <w:tab w:val="left" w:pos="3180"/>
              </w:tabs>
            </w:pPr>
            <w:r w:rsidRPr="00E134E6">
              <w:t>NPK 15-15-15</w:t>
            </w:r>
          </w:p>
        </w:tc>
        <w:tc>
          <w:tcPr>
            <w:tcW w:w="2394" w:type="dxa"/>
          </w:tcPr>
          <w:p w:rsidR="004C3239" w:rsidRDefault="004C3239" w:rsidP="004C3239">
            <w:pPr>
              <w:tabs>
                <w:tab w:val="left" w:pos="3180"/>
              </w:tabs>
              <w:jc w:val="center"/>
            </w:pPr>
            <w:r>
              <w:t>10.4b</w:t>
            </w:r>
          </w:p>
        </w:tc>
        <w:tc>
          <w:tcPr>
            <w:tcW w:w="2394" w:type="dxa"/>
          </w:tcPr>
          <w:p w:rsidR="004C3239" w:rsidRDefault="004C3239" w:rsidP="004C3239">
            <w:pPr>
              <w:tabs>
                <w:tab w:val="left" w:pos="3180"/>
              </w:tabs>
              <w:jc w:val="center"/>
            </w:pPr>
            <w:r>
              <w:t>9.0b</w:t>
            </w:r>
          </w:p>
        </w:tc>
        <w:tc>
          <w:tcPr>
            <w:tcW w:w="2394" w:type="dxa"/>
          </w:tcPr>
          <w:p w:rsidR="004C3239" w:rsidRDefault="004C3239" w:rsidP="004C3239">
            <w:pPr>
              <w:tabs>
                <w:tab w:val="left" w:pos="3180"/>
              </w:tabs>
              <w:jc w:val="center"/>
            </w:pPr>
            <w:r>
              <w:t>2.1b</w:t>
            </w:r>
          </w:p>
        </w:tc>
      </w:tr>
    </w:tbl>
    <w:p w:rsidR="009024C7" w:rsidRPr="00C6204A" w:rsidRDefault="009024C7" w:rsidP="00C6204A">
      <w:pPr>
        <w:pStyle w:val="BodyText"/>
        <w:spacing w:after="0"/>
        <w:jc w:val="both"/>
        <w:rPr>
          <w:sz w:val="20"/>
          <w:szCs w:val="20"/>
        </w:rPr>
      </w:pPr>
      <w:r w:rsidRPr="00C6204A">
        <w:rPr>
          <w:sz w:val="20"/>
          <w:szCs w:val="20"/>
        </w:rPr>
        <w:t>Means having the same letter along the columns indicate no significant difference using  Duncan’s Multiple Range Test at 5% probability level.</w:t>
      </w:r>
    </w:p>
    <w:p w:rsidR="00D84E7F" w:rsidRDefault="00D84E7F" w:rsidP="004540C6">
      <w:pPr>
        <w:tabs>
          <w:tab w:val="left" w:pos="3180"/>
        </w:tabs>
      </w:pPr>
    </w:p>
    <w:p w:rsidR="00921C2F" w:rsidRDefault="008F3540" w:rsidP="00324A8D">
      <w:pPr>
        <w:jc w:val="both"/>
        <w:rPr>
          <w:rFonts w:eastAsia="Calibri"/>
        </w:rPr>
      </w:pPr>
      <w:r w:rsidRPr="00351564">
        <w:rPr>
          <w:rFonts w:eastAsia="Calibri"/>
          <w:snapToGrid w:val="0"/>
        </w:rPr>
        <w:t xml:space="preserve">At 6 weeks after planting (6 WAP), </w:t>
      </w:r>
      <w:r w:rsidR="004A568B" w:rsidRPr="008F3540">
        <w:rPr>
          <w:i/>
        </w:rPr>
        <w:t>Celosia</w:t>
      </w:r>
      <w:r w:rsidRPr="00351564">
        <w:rPr>
          <w:snapToGrid w:val="0"/>
        </w:rPr>
        <w:t xml:space="preserve"> number</w:t>
      </w:r>
      <w:r w:rsidRPr="00351564">
        <w:rPr>
          <w:rFonts w:eastAsia="Calibri"/>
        </w:rPr>
        <w:t xml:space="preserve"> of leaves </w:t>
      </w:r>
      <w:r w:rsidRPr="00351564">
        <w:rPr>
          <w:rFonts w:eastAsia="Calibri"/>
          <w:snapToGrid w:val="0"/>
        </w:rPr>
        <w:t xml:space="preserve">in </w:t>
      </w:r>
      <w:r w:rsidR="00EF155B">
        <w:t>Sunshine Grade A and Aleshinloye</w:t>
      </w:r>
      <w:r w:rsidR="00EF155B" w:rsidRPr="00E134E6">
        <w:t xml:space="preserve"> Grade A</w:t>
      </w:r>
      <w:r w:rsidR="00EF155B" w:rsidRPr="00351564">
        <w:t xml:space="preserve"> </w:t>
      </w:r>
      <w:r w:rsidRPr="00351564">
        <w:rPr>
          <w:rFonts w:eastAsia="Calibri"/>
        </w:rPr>
        <w:t xml:space="preserve">were significantly (p&lt; 0.05) higher than number of leaves from </w:t>
      </w:r>
      <w:r w:rsidRPr="00351564">
        <w:t xml:space="preserve">Sunshine Grade </w:t>
      </w:r>
      <w:r w:rsidR="00926893">
        <w:t xml:space="preserve">B, </w:t>
      </w:r>
      <w:r w:rsidR="00926893" w:rsidRPr="000C28C3">
        <w:rPr>
          <w:rFonts w:eastAsiaTheme="minorHAnsi"/>
        </w:rPr>
        <w:t>Aleshinloye Grade B</w:t>
      </w:r>
      <w:r w:rsidR="00926893">
        <w:rPr>
          <w:rFonts w:eastAsiaTheme="minorHAnsi"/>
        </w:rPr>
        <w:t xml:space="preserve">, NPK </w:t>
      </w:r>
      <w:r w:rsidRPr="00351564">
        <w:rPr>
          <w:rFonts w:eastAsia="Calibri"/>
        </w:rPr>
        <w:t>and control.</w:t>
      </w:r>
      <w:r w:rsidRPr="00351564">
        <w:t xml:space="preserve"> During second </w:t>
      </w:r>
      <w:r>
        <w:t>planting</w:t>
      </w:r>
      <w:r w:rsidRPr="00351564">
        <w:t xml:space="preserve"> a</w:t>
      </w:r>
      <w:r w:rsidRPr="00351564">
        <w:rPr>
          <w:rFonts w:eastAsia="Calibri"/>
          <w:snapToGrid w:val="0"/>
        </w:rPr>
        <w:t xml:space="preserve">t </w:t>
      </w:r>
      <w:r w:rsidRPr="00351564">
        <w:rPr>
          <w:snapToGrid w:val="0"/>
        </w:rPr>
        <w:t xml:space="preserve">6 </w:t>
      </w:r>
      <w:r w:rsidRPr="00351564">
        <w:rPr>
          <w:rFonts w:eastAsia="Calibri"/>
          <w:snapToGrid w:val="0"/>
        </w:rPr>
        <w:t>Weeks After Planting</w:t>
      </w:r>
      <w:r w:rsidRPr="00351564">
        <w:rPr>
          <w:snapToGrid w:val="0"/>
        </w:rPr>
        <w:t>,</w:t>
      </w:r>
      <w:r w:rsidRPr="00351564">
        <w:rPr>
          <w:rFonts w:eastAsia="Calibri"/>
          <w:snapToGrid w:val="0"/>
        </w:rPr>
        <w:t xml:space="preserve"> </w:t>
      </w:r>
      <w:r w:rsidR="00605D96" w:rsidRPr="008F3540">
        <w:rPr>
          <w:i/>
        </w:rPr>
        <w:t>Celosia</w:t>
      </w:r>
      <w:r w:rsidRPr="00351564">
        <w:rPr>
          <w:snapToGrid w:val="0"/>
        </w:rPr>
        <w:t xml:space="preserve"> number</w:t>
      </w:r>
      <w:r w:rsidRPr="00351564">
        <w:rPr>
          <w:rFonts w:eastAsia="Calibri"/>
        </w:rPr>
        <w:t xml:space="preserve"> of leaves </w:t>
      </w:r>
      <w:r w:rsidRPr="00351564">
        <w:rPr>
          <w:rFonts w:eastAsia="Calibri"/>
          <w:snapToGrid w:val="0"/>
        </w:rPr>
        <w:t xml:space="preserve">in </w:t>
      </w:r>
      <w:r w:rsidR="00605D96">
        <w:t xml:space="preserve">un-ammended compost and organomineral fertilizers </w:t>
      </w:r>
      <w:r w:rsidR="00605D96" w:rsidRPr="00CA2DFF">
        <w:rPr>
          <w:rFonts w:eastAsia="Calibri"/>
        </w:rPr>
        <w:t xml:space="preserve">were significantly (p&lt; 0.05) </w:t>
      </w:r>
      <w:r w:rsidRPr="00351564">
        <w:rPr>
          <w:rFonts w:eastAsia="Calibri"/>
        </w:rPr>
        <w:t xml:space="preserve">higher than number of leaves from </w:t>
      </w:r>
      <w:r w:rsidR="009A5BF2">
        <w:rPr>
          <w:rFonts w:eastAsiaTheme="minorHAnsi"/>
        </w:rPr>
        <w:t xml:space="preserve">NPK </w:t>
      </w:r>
      <w:r w:rsidR="009A5BF2" w:rsidRPr="00351564">
        <w:rPr>
          <w:rFonts w:eastAsia="Calibri"/>
        </w:rPr>
        <w:t>and control.</w:t>
      </w:r>
      <w:r w:rsidR="00324A8D">
        <w:rPr>
          <w:rFonts w:eastAsia="Calibri"/>
        </w:rPr>
        <w:t xml:space="preserve"> </w:t>
      </w:r>
      <w:r w:rsidR="0036262E" w:rsidRPr="005065AE">
        <w:t xml:space="preserve">The </w:t>
      </w:r>
      <w:r w:rsidR="0036262E" w:rsidRPr="005065AE">
        <w:rPr>
          <w:rFonts w:eastAsia="Calibri"/>
        </w:rPr>
        <w:t xml:space="preserve">response of stem girth of </w:t>
      </w:r>
      <w:r w:rsidR="0036262E" w:rsidRPr="008F3540">
        <w:rPr>
          <w:i/>
        </w:rPr>
        <w:t>Celosia</w:t>
      </w:r>
      <w:r w:rsidR="0036262E" w:rsidRPr="005065AE">
        <w:rPr>
          <w:rFonts w:eastAsia="Calibri"/>
        </w:rPr>
        <w:t xml:space="preserve"> to </w:t>
      </w:r>
      <w:r w:rsidR="0036262E" w:rsidRPr="005065AE">
        <w:t xml:space="preserve">application of </w:t>
      </w:r>
      <w:r w:rsidR="0036262E">
        <w:t xml:space="preserve">different types </w:t>
      </w:r>
      <w:r w:rsidR="0036262E" w:rsidRPr="005065AE">
        <w:t xml:space="preserve">fertilizers </w:t>
      </w:r>
      <w:r w:rsidR="0036262E" w:rsidRPr="005065AE">
        <w:rPr>
          <w:rFonts w:eastAsia="Calibri"/>
        </w:rPr>
        <w:t xml:space="preserve">during the </w:t>
      </w:r>
      <w:r w:rsidR="0036262E" w:rsidRPr="005065AE">
        <w:t xml:space="preserve">first and second planting were shown in Table </w:t>
      </w:r>
      <w:r w:rsidR="0036262E">
        <w:t>1</w:t>
      </w:r>
      <w:r w:rsidR="0036262E" w:rsidRPr="005065AE">
        <w:t>.</w:t>
      </w:r>
      <w:r w:rsidR="0036262E">
        <w:t xml:space="preserve"> </w:t>
      </w:r>
      <w:r w:rsidR="0036262E" w:rsidRPr="005065AE">
        <w:rPr>
          <w:rFonts w:eastAsia="Calibri"/>
          <w:snapToGrid w:val="0"/>
        </w:rPr>
        <w:t xml:space="preserve">At 6 WAP stem girth of </w:t>
      </w:r>
      <w:r w:rsidR="0036262E" w:rsidRPr="008F3540">
        <w:rPr>
          <w:i/>
        </w:rPr>
        <w:t>Celosia</w:t>
      </w:r>
      <w:r w:rsidR="0036262E" w:rsidRPr="005065AE">
        <w:rPr>
          <w:rFonts w:eastAsia="Calibri"/>
          <w:i/>
        </w:rPr>
        <w:t xml:space="preserve"> </w:t>
      </w:r>
      <w:r w:rsidR="0036262E" w:rsidRPr="005065AE">
        <w:rPr>
          <w:snapToGrid w:val="0"/>
        </w:rPr>
        <w:t>with</w:t>
      </w:r>
      <w:r w:rsidR="0036262E" w:rsidRPr="005065AE">
        <w:rPr>
          <w:rFonts w:eastAsia="Calibri"/>
          <w:snapToGrid w:val="0"/>
        </w:rPr>
        <w:t xml:space="preserve"> </w:t>
      </w:r>
      <w:r w:rsidR="0036262E" w:rsidRPr="00E134E6">
        <w:t>Sunshine Grade A</w:t>
      </w:r>
      <w:r w:rsidR="0036262E">
        <w:t xml:space="preserve">, </w:t>
      </w:r>
      <w:r w:rsidR="0036262E" w:rsidRPr="00E134E6">
        <w:t>Aleshinloye Grade A</w:t>
      </w:r>
      <w:r w:rsidR="0036262E" w:rsidRPr="005065AE">
        <w:t xml:space="preserve"> </w:t>
      </w:r>
      <w:r w:rsidR="0036262E">
        <w:t xml:space="preserve">and </w:t>
      </w:r>
      <w:r w:rsidR="0036262E" w:rsidRPr="005065AE">
        <w:t xml:space="preserve">NPK </w:t>
      </w:r>
      <w:r w:rsidR="0036262E" w:rsidRPr="005065AE">
        <w:rPr>
          <w:rFonts w:eastAsia="Calibri"/>
        </w:rPr>
        <w:t xml:space="preserve">were significantly (p&lt; 0.05) higher than stem girth of </w:t>
      </w:r>
      <w:r w:rsidR="00324A8D" w:rsidRPr="00E134E6">
        <w:t>Sunshine Grade B</w:t>
      </w:r>
      <w:r w:rsidR="00324A8D">
        <w:t xml:space="preserve">, </w:t>
      </w:r>
      <w:r w:rsidR="00324A8D" w:rsidRPr="00E134E6">
        <w:t xml:space="preserve">Aleshinloye Grade </w:t>
      </w:r>
      <w:r w:rsidR="00324A8D">
        <w:t xml:space="preserve">B and </w:t>
      </w:r>
      <w:r w:rsidR="00324A8D" w:rsidRPr="005065AE">
        <w:rPr>
          <w:rFonts w:eastAsia="Calibri"/>
        </w:rPr>
        <w:t>control</w:t>
      </w:r>
      <w:r w:rsidR="0036262E" w:rsidRPr="005065AE">
        <w:t>.</w:t>
      </w:r>
      <w:r w:rsidR="0036262E" w:rsidRPr="005065AE">
        <w:rPr>
          <w:rFonts w:eastAsia="Calibri"/>
        </w:rPr>
        <w:t xml:space="preserve"> However, </w:t>
      </w:r>
      <w:r w:rsidR="00324A8D" w:rsidRPr="00E134E6">
        <w:t>Aleshinloye Grade A</w:t>
      </w:r>
      <w:r w:rsidR="00324A8D" w:rsidRPr="005065AE">
        <w:t xml:space="preserve"> </w:t>
      </w:r>
      <w:r w:rsidR="0036262E" w:rsidRPr="005065AE">
        <w:rPr>
          <w:rFonts w:eastAsia="Calibri"/>
        </w:rPr>
        <w:t xml:space="preserve">produced the highest stem girth of </w:t>
      </w:r>
      <w:r w:rsidR="00324A8D">
        <w:rPr>
          <w:rFonts w:eastAsia="Calibri"/>
        </w:rPr>
        <w:t>4.60</w:t>
      </w:r>
      <w:r w:rsidR="0036262E" w:rsidRPr="005065AE">
        <w:rPr>
          <w:rFonts w:eastAsia="Calibri"/>
        </w:rPr>
        <w:t xml:space="preserve"> </w:t>
      </w:r>
      <w:r w:rsidR="00324A8D">
        <w:rPr>
          <w:rFonts w:eastAsia="Calibri"/>
        </w:rPr>
        <w:t>m</w:t>
      </w:r>
      <w:r w:rsidR="0036262E" w:rsidRPr="005065AE">
        <w:rPr>
          <w:rFonts w:eastAsia="Calibri"/>
        </w:rPr>
        <w:t xml:space="preserve">m. The result of </w:t>
      </w:r>
      <w:r w:rsidR="0036262E" w:rsidRPr="005065AE">
        <w:t xml:space="preserve">residual effect on </w:t>
      </w:r>
      <w:r w:rsidR="00324A8D" w:rsidRPr="008F3540">
        <w:rPr>
          <w:i/>
        </w:rPr>
        <w:t>Celosia</w:t>
      </w:r>
      <w:r w:rsidR="0036262E" w:rsidRPr="005065AE">
        <w:t xml:space="preserve"> </w:t>
      </w:r>
      <w:r w:rsidR="0036262E" w:rsidRPr="005065AE">
        <w:rPr>
          <w:rFonts w:eastAsia="Calibri"/>
        </w:rPr>
        <w:t xml:space="preserve">stem girth at 6 WAP shows that </w:t>
      </w:r>
      <w:r w:rsidR="00324A8D" w:rsidRPr="00E134E6">
        <w:t>Aleshinloye Grade A</w:t>
      </w:r>
      <w:r w:rsidR="00324A8D" w:rsidRPr="005065AE">
        <w:t xml:space="preserve"> </w:t>
      </w:r>
      <w:r w:rsidR="0036262E" w:rsidRPr="005065AE">
        <w:rPr>
          <w:rFonts w:eastAsia="Calibri"/>
        </w:rPr>
        <w:t xml:space="preserve">and </w:t>
      </w:r>
      <w:r w:rsidR="0036262E" w:rsidRPr="005065AE">
        <w:t xml:space="preserve">Sunshine Grade A </w:t>
      </w:r>
      <w:r w:rsidR="0036262E" w:rsidRPr="005065AE">
        <w:rPr>
          <w:rFonts w:eastAsia="Calibri"/>
        </w:rPr>
        <w:t>were significantly (p&lt; 0.05) different from all other treatment including the control.</w:t>
      </w:r>
      <w:r w:rsidR="004C3239">
        <w:rPr>
          <w:rFonts w:eastAsia="Calibri"/>
        </w:rPr>
        <w:t xml:space="preserve"> </w:t>
      </w:r>
      <w:r w:rsidR="004C3239" w:rsidRPr="004E1B45">
        <w:rPr>
          <w:bCs/>
        </w:rPr>
        <w:t>Figure</w:t>
      </w:r>
      <w:r w:rsidR="004C3239" w:rsidRPr="004E1B45">
        <w:rPr>
          <w:bCs/>
          <w:caps/>
        </w:rPr>
        <w:t xml:space="preserve"> </w:t>
      </w:r>
      <w:r w:rsidR="004C3239">
        <w:rPr>
          <w:bCs/>
          <w:caps/>
        </w:rPr>
        <w:t xml:space="preserve">1 </w:t>
      </w:r>
      <w:r w:rsidR="004C3239">
        <w:rPr>
          <w:bCs/>
        </w:rPr>
        <w:t xml:space="preserve">shows that </w:t>
      </w:r>
      <w:r w:rsidR="004C3239" w:rsidRPr="00E134E6">
        <w:t>Aleshinloye Grade A</w:t>
      </w:r>
      <w:r w:rsidR="004C3239">
        <w:rPr>
          <w:rFonts w:eastAsia="Calibri"/>
        </w:rPr>
        <w:t>,</w:t>
      </w:r>
      <w:r w:rsidR="004C3239" w:rsidRPr="005065AE">
        <w:rPr>
          <w:rFonts w:eastAsia="Calibri"/>
        </w:rPr>
        <w:t xml:space="preserve"> </w:t>
      </w:r>
      <w:r w:rsidR="004C3239" w:rsidRPr="005065AE">
        <w:t>Sunshine Grade A</w:t>
      </w:r>
      <w:r w:rsidR="004C3239">
        <w:t xml:space="preserve"> and </w:t>
      </w:r>
      <w:r w:rsidR="004C3239" w:rsidRPr="00653A17">
        <w:rPr>
          <w:bCs/>
        </w:rPr>
        <w:t xml:space="preserve">NPK </w:t>
      </w:r>
      <w:r w:rsidR="004C3239">
        <w:rPr>
          <w:bCs/>
        </w:rPr>
        <w:t xml:space="preserve">has the highest fresh shoot </w:t>
      </w:r>
      <w:r w:rsidR="00E8091D">
        <w:rPr>
          <w:bCs/>
        </w:rPr>
        <w:t>yield</w:t>
      </w:r>
      <w:r w:rsidR="004C3239">
        <w:rPr>
          <w:bCs/>
        </w:rPr>
        <w:t xml:space="preserve"> and it is significantly </w:t>
      </w:r>
      <w:r w:rsidR="004C3239" w:rsidRPr="005065AE">
        <w:rPr>
          <w:rFonts w:eastAsia="Calibri"/>
        </w:rPr>
        <w:t>(p&lt; 0.05)</w:t>
      </w:r>
      <w:r w:rsidR="004C3239">
        <w:rPr>
          <w:rFonts w:eastAsia="Calibri"/>
        </w:rPr>
        <w:t xml:space="preserve"> higher than others. However, Sunshine Grade B and </w:t>
      </w:r>
      <w:r w:rsidR="004C3239" w:rsidRPr="00E134E6">
        <w:t xml:space="preserve">Aleshinloye Grade </w:t>
      </w:r>
      <w:r w:rsidR="004C3239">
        <w:rPr>
          <w:rFonts w:eastAsia="Calibri"/>
        </w:rPr>
        <w:t>B</w:t>
      </w:r>
      <w:r w:rsidR="004C3239">
        <w:rPr>
          <w:bCs/>
        </w:rPr>
        <w:t xml:space="preserve"> came second and significantly better than control. </w:t>
      </w:r>
      <w:r w:rsidR="004C3239">
        <w:rPr>
          <w:rFonts w:eastAsia="Calibri"/>
        </w:rPr>
        <w:t xml:space="preserve">The trend is the same for the dry </w:t>
      </w:r>
      <w:r w:rsidR="00E8091D">
        <w:rPr>
          <w:rFonts w:eastAsia="Calibri"/>
        </w:rPr>
        <w:t>shoot yield</w:t>
      </w:r>
      <w:r w:rsidR="004C3239">
        <w:rPr>
          <w:rFonts w:eastAsia="Calibri"/>
        </w:rPr>
        <w:t>.</w:t>
      </w:r>
    </w:p>
    <w:p w:rsidR="004C3239" w:rsidRDefault="004C3239" w:rsidP="00324A8D">
      <w:pPr>
        <w:jc w:val="both"/>
        <w:rPr>
          <w:rFonts w:eastAsia="Calibri"/>
        </w:rPr>
      </w:pPr>
    </w:p>
    <w:p w:rsidR="004C3239" w:rsidRDefault="004C3239" w:rsidP="00324A8D">
      <w:pPr>
        <w:jc w:val="both"/>
      </w:pPr>
    </w:p>
    <w:p w:rsidR="00921C2F" w:rsidRDefault="00921C2F" w:rsidP="004540C6">
      <w:pPr>
        <w:tabs>
          <w:tab w:val="left" w:pos="3180"/>
        </w:tabs>
      </w:pPr>
    </w:p>
    <w:p w:rsidR="00FF5DB3" w:rsidRDefault="00FF5DB3" w:rsidP="004540C6">
      <w:pPr>
        <w:tabs>
          <w:tab w:val="left" w:pos="3180"/>
        </w:tabs>
      </w:pPr>
      <w:r w:rsidRPr="00FF5DB3">
        <w:rPr>
          <w:noProof/>
        </w:rPr>
        <w:lastRenderedPageBreak/>
        <w:drawing>
          <wp:inline distT="0" distB="0" distL="0" distR="0">
            <wp:extent cx="5543550" cy="2924175"/>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F5DB3" w:rsidRDefault="00FF5DB3" w:rsidP="004540C6">
      <w:pPr>
        <w:tabs>
          <w:tab w:val="left" w:pos="3180"/>
        </w:tabs>
      </w:pPr>
    </w:p>
    <w:p w:rsidR="003A70CD" w:rsidRDefault="003A70CD" w:rsidP="00C6204A">
      <w:pPr>
        <w:autoSpaceDE w:val="0"/>
        <w:autoSpaceDN w:val="0"/>
        <w:adjustRightInd w:val="0"/>
        <w:jc w:val="both"/>
        <w:rPr>
          <w:b/>
          <w:bCs/>
          <w:caps/>
        </w:rPr>
      </w:pPr>
      <w:r>
        <w:rPr>
          <w:rFonts w:eastAsia="Calibri"/>
        </w:rPr>
        <w:t xml:space="preserve">Figure 2 shows that </w:t>
      </w:r>
      <w:r w:rsidR="00C9425C" w:rsidRPr="00E134E6">
        <w:t>Aleshinloye Grade A</w:t>
      </w:r>
      <w:r w:rsidR="00C9425C">
        <w:rPr>
          <w:rFonts w:eastAsia="Calibri"/>
        </w:rPr>
        <w:t xml:space="preserve"> and </w:t>
      </w:r>
      <w:r w:rsidR="00C9425C" w:rsidRPr="005065AE">
        <w:t>Sunshine Grade A</w:t>
      </w:r>
      <w:r w:rsidR="00C9425C">
        <w:rPr>
          <w:bCs/>
        </w:rPr>
        <w:t xml:space="preserve"> </w:t>
      </w:r>
      <w:r>
        <w:rPr>
          <w:bCs/>
        </w:rPr>
        <w:t xml:space="preserve">has the highest fresh shoot </w:t>
      </w:r>
      <w:r w:rsidR="00E8091D">
        <w:rPr>
          <w:bCs/>
        </w:rPr>
        <w:t>yield</w:t>
      </w:r>
      <w:r>
        <w:rPr>
          <w:bCs/>
        </w:rPr>
        <w:t xml:space="preserve"> for the residual planting and it is significantly </w:t>
      </w:r>
      <w:r w:rsidRPr="005065AE">
        <w:rPr>
          <w:rFonts w:eastAsia="Calibri"/>
        </w:rPr>
        <w:t>(p&lt; 0.05)</w:t>
      </w:r>
      <w:r>
        <w:rPr>
          <w:rFonts w:eastAsia="Calibri"/>
        </w:rPr>
        <w:t xml:space="preserve"> better than others. However, </w:t>
      </w:r>
      <w:r w:rsidR="00C9425C">
        <w:rPr>
          <w:rFonts w:eastAsia="Calibri"/>
        </w:rPr>
        <w:t xml:space="preserve">Sunshine Grade B, </w:t>
      </w:r>
      <w:r w:rsidR="00C9425C" w:rsidRPr="00E134E6">
        <w:t xml:space="preserve">Aleshinloye Grade </w:t>
      </w:r>
      <w:r w:rsidR="00C9425C">
        <w:t xml:space="preserve">B </w:t>
      </w:r>
      <w:r w:rsidR="00C9425C">
        <w:rPr>
          <w:rFonts w:eastAsia="Calibri"/>
        </w:rPr>
        <w:t xml:space="preserve">and </w:t>
      </w:r>
      <w:r w:rsidR="00C9425C" w:rsidRPr="00653A17">
        <w:rPr>
          <w:bCs/>
        </w:rPr>
        <w:t xml:space="preserve">NPK </w:t>
      </w:r>
      <w:r w:rsidR="00C9425C">
        <w:rPr>
          <w:bCs/>
        </w:rPr>
        <w:t xml:space="preserve">came second </w:t>
      </w:r>
      <w:r>
        <w:rPr>
          <w:rFonts w:eastAsia="Calibri"/>
        </w:rPr>
        <w:t xml:space="preserve">and significantly different from control. The dry shoot </w:t>
      </w:r>
      <w:r w:rsidR="00E8091D">
        <w:rPr>
          <w:rFonts w:eastAsia="Calibri"/>
        </w:rPr>
        <w:t>yield</w:t>
      </w:r>
      <w:r>
        <w:rPr>
          <w:rFonts w:eastAsia="Calibri"/>
        </w:rPr>
        <w:t xml:space="preserve"> shows that there was no significant difference between </w:t>
      </w:r>
      <w:r w:rsidR="002D0AAE" w:rsidRPr="00E134E6">
        <w:t>Aleshinloye Grade A</w:t>
      </w:r>
      <w:r w:rsidR="002D0AAE">
        <w:rPr>
          <w:rFonts w:eastAsia="Calibri"/>
        </w:rPr>
        <w:t xml:space="preserve"> and </w:t>
      </w:r>
      <w:r w:rsidR="002D0AAE" w:rsidRPr="005065AE">
        <w:t>Sunshine Grade A</w:t>
      </w:r>
      <w:r w:rsidRPr="00351564">
        <w:t>.</w:t>
      </w:r>
      <w:r>
        <w:rPr>
          <w:rFonts w:eastAsia="Calibri"/>
        </w:rPr>
        <w:t xml:space="preserve"> </w:t>
      </w:r>
    </w:p>
    <w:p w:rsidR="003A70CD" w:rsidRDefault="00854A4E" w:rsidP="004540C6">
      <w:pPr>
        <w:tabs>
          <w:tab w:val="left" w:pos="3180"/>
        </w:tabs>
      </w:pPr>
      <w:r w:rsidRPr="00FF5DB3">
        <w:rPr>
          <w:noProof/>
        </w:rPr>
        <w:drawing>
          <wp:inline distT="0" distB="0" distL="0" distR="0">
            <wp:extent cx="5657850" cy="3333750"/>
            <wp:effectExtent l="0" t="0" r="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A70CD" w:rsidRDefault="003A70CD" w:rsidP="004540C6">
      <w:pPr>
        <w:tabs>
          <w:tab w:val="left" w:pos="3180"/>
        </w:tabs>
      </w:pPr>
    </w:p>
    <w:p w:rsidR="004677B9" w:rsidRDefault="004677B9" w:rsidP="005C48C7">
      <w:pPr>
        <w:autoSpaceDE w:val="0"/>
        <w:autoSpaceDN w:val="0"/>
        <w:adjustRightInd w:val="0"/>
        <w:jc w:val="both"/>
        <w:rPr>
          <w:rFonts w:eastAsiaTheme="minorHAnsi"/>
        </w:rPr>
      </w:pPr>
    </w:p>
    <w:p w:rsidR="005D7AEE" w:rsidRPr="005D7AEE" w:rsidRDefault="00854A4E" w:rsidP="005C48C7">
      <w:pPr>
        <w:autoSpaceDE w:val="0"/>
        <w:autoSpaceDN w:val="0"/>
        <w:adjustRightInd w:val="0"/>
        <w:jc w:val="both"/>
        <w:rPr>
          <w:rFonts w:eastAsiaTheme="minorHAnsi"/>
        </w:rPr>
      </w:pPr>
      <w:r w:rsidRPr="00854A4E">
        <w:rPr>
          <w:rFonts w:eastAsiaTheme="minorHAnsi"/>
        </w:rPr>
        <w:t xml:space="preserve">Application of </w:t>
      </w:r>
      <w:r w:rsidRPr="00E134E6">
        <w:t>Aleshinloye Grade A</w:t>
      </w:r>
      <w:r>
        <w:rPr>
          <w:rFonts w:eastAsia="Calibri"/>
        </w:rPr>
        <w:t xml:space="preserve"> and </w:t>
      </w:r>
      <w:r w:rsidRPr="005065AE">
        <w:t>Sunshine Grade A</w:t>
      </w:r>
      <w:r>
        <w:rPr>
          <w:bCs/>
        </w:rPr>
        <w:t xml:space="preserve"> </w:t>
      </w:r>
      <w:r w:rsidRPr="00854A4E">
        <w:rPr>
          <w:rFonts w:eastAsiaTheme="minorHAnsi"/>
        </w:rPr>
        <w:t>proved most effective in ensuring good performance in terms of growth</w:t>
      </w:r>
      <w:r>
        <w:rPr>
          <w:rFonts w:eastAsiaTheme="minorHAnsi"/>
        </w:rPr>
        <w:t>,</w:t>
      </w:r>
      <w:r w:rsidRPr="00854A4E">
        <w:rPr>
          <w:rFonts w:eastAsiaTheme="minorHAnsi"/>
        </w:rPr>
        <w:t xml:space="preserve"> fresh </w:t>
      </w:r>
      <w:r>
        <w:rPr>
          <w:rFonts w:eastAsiaTheme="minorHAnsi"/>
        </w:rPr>
        <w:t xml:space="preserve">shoot </w:t>
      </w:r>
      <w:r w:rsidRPr="00854A4E">
        <w:rPr>
          <w:rFonts w:eastAsiaTheme="minorHAnsi"/>
        </w:rPr>
        <w:t xml:space="preserve">and </w:t>
      </w:r>
      <w:r>
        <w:rPr>
          <w:rFonts w:eastAsiaTheme="minorHAnsi"/>
        </w:rPr>
        <w:t xml:space="preserve">dry shoot </w:t>
      </w:r>
      <w:r w:rsidR="0039460B">
        <w:rPr>
          <w:rFonts w:eastAsiaTheme="minorHAnsi"/>
        </w:rPr>
        <w:t>yield</w:t>
      </w:r>
      <w:r>
        <w:rPr>
          <w:rFonts w:eastAsiaTheme="minorHAnsi"/>
        </w:rPr>
        <w:t xml:space="preserve"> </w:t>
      </w:r>
      <w:r w:rsidRPr="00854A4E">
        <w:rPr>
          <w:rFonts w:eastAsiaTheme="minorHAnsi"/>
        </w:rPr>
        <w:t xml:space="preserve">of </w:t>
      </w:r>
      <w:r w:rsidRPr="00854A4E">
        <w:rPr>
          <w:rFonts w:eastAsiaTheme="minorHAnsi"/>
          <w:i/>
        </w:rPr>
        <w:t>Celosia  argentea</w:t>
      </w:r>
      <w:r w:rsidRPr="00854A4E">
        <w:rPr>
          <w:rFonts w:eastAsiaTheme="minorHAnsi"/>
        </w:rPr>
        <w:t xml:space="preserve"> </w:t>
      </w:r>
      <w:r>
        <w:rPr>
          <w:rFonts w:eastAsiaTheme="minorHAnsi"/>
        </w:rPr>
        <w:t xml:space="preserve">at first and </w:t>
      </w:r>
      <w:r w:rsidR="00B733DF">
        <w:rPr>
          <w:rFonts w:eastAsiaTheme="minorHAnsi"/>
        </w:rPr>
        <w:t>second cropping</w:t>
      </w:r>
      <w:r w:rsidRPr="00854A4E">
        <w:rPr>
          <w:rFonts w:eastAsiaTheme="minorHAnsi"/>
        </w:rPr>
        <w:t xml:space="preserve">. In agreement with these results, </w:t>
      </w:r>
      <w:r w:rsidR="00B733DF">
        <w:rPr>
          <w:rFonts w:eastAsiaTheme="minorHAnsi"/>
        </w:rPr>
        <w:t xml:space="preserve">Akinyele </w:t>
      </w:r>
      <w:r w:rsidRPr="00B733DF">
        <w:rPr>
          <w:rFonts w:eastAsiaTheme="minorHAnsi"/>
          <w:i/>
        </w:rPr>
        <w:t>et al</w:t>
      </w:r>
      <w:r w:rsidRPr="00854A4E">
        <w:rPr>
          <w:rFonts w:eastAsiaTheme="minorHAnsi"/>
        </w:rPr>
        <w:t>.</w:t>
      </w:r>
      <w:r w:rsidR="00B733DF">
        <w:rPr>
          <w:rFonts w:eastAsiaTheme="minorHAnsi"/>
        </w:rPr>
        <w:t>,</w:t>
      </w:r>
      <w:r w:rsidRPr="00854A4E">
        <w:rPr>
          <w:rFonts w:eastAsiaTheme="minorHAnsi"/>
        </w:rPr>
        <w:t xml:space="preserve"> </w:t>
      </w:r>
      <w:r w:rsidR="00D13C47">
        <w:rPr>
          <w:rFonts w:eastAsiaTheme="minorHAnsi"/>
        </w:rPr>
        <w:t>(</w:t>
      </w:r>
      <w:r w:rsidR="00B733DF">
        <w:rPr>
          <w:rFonts w:eastAsiaTheme="minorHAnsi"/>
        </w:rPr>
        <w:t>2012</w:t>
      </w:r>
      <w:r w:rsidR="00D13C47">
        <w:rPr>
          <w:rFonts w:eastAsiaTheme="minorHAnsi"/>
        </w:rPr>
        <w:t>)</w:t>
      </w:r>
      <w:r w:rsidRPr="00854A4E">
        <w:rPr>
          <w:rFonts w:eastAsiaTheme="minorHAnsi"/>
        </w:rPr>
        <w:t xml:space="preserve"> reported that </w:t>
      </w:r>
      <w:r w:rsidR="00B733DF">
        <w:rPr>
          <w:rFonts w:eastAsiaTheme="minorHAnsi"/>
        </w:rPr>
        <w:lastRenderedPageBreak/>
        <w:t>organomineral fertilizer</w:t>
      </w:r>
      <w:r w:rsidRPr="00854A4E">
        <w:rPr>
          <w:rFonts w:eastAsiaTheme="minorHAnsi"/>
        </w:rPr>
        <w:t xml:space="preserve"> significantly improved growth and yield of </w:t>
      </w:r>
      <w:r w:rsidR="00B733DF" w:rsidRPr="00B733DF">
        <w:rPr>
          <w:rFonts w:eastAsiaTheme="minorHAnsi"/>
          <w:i/>
        </w:rPr>
        <w:t>Celosia</w:t>
      </w:r>
      <w:r w:rsidRPr="00854A4E">
        <w:rPr>
          <w:rFonts w:eastAsiaTheme="minorHAnsi"/>
        </w:rPr>
        <w:t xml:space="preserve"> compared to </w:t>
      </w:r>
      <w:r w:rsidR="00B733DF">
        <w:rPr>
          <w:rFonts w:eastAsiaTheme="minorHAnsi"/>
        </w:rPr>
        <w:t>NPK</w:t>
      </w:r>
      <w:r w:rsidRPr="00854A4E">
        <w:rPr>
          <w:rFonts w:eastAsiaTheme="minorHAnsi"/>
        </w:rPr>
        <w:t xml:space="preserve">. </w:t>
      </w:r>
      <w:r w:rsidR="00BE55A5">
        <w:rPr>
          <w:rFonts w:eastAsiaTheme="minorHAnsi"/>
        </w:rPr>
        <w:t xml:space="preserve">Similarly, Olowoake, </w:t>
      </w:r>
      <w:r w:rsidR="00D13C47">
        <w:rPr>
          <w:rFonts w:eastAsiaTheme="minorHAnsi"/>
        </w:rPr>
        <w:t>(</w:t>
      </w:r>
      <w:r w:rsidR="00BE55A5">
        <w:rPr>
          <w:rFonts w:eastAsiaTheme="minorHAnsi"/>
        </w:rPr>
        <w:t>2014</w:t>
      </w:r>
      <w:r w:rsidR="00D13C47">
        <w:rPr>
          <w:rFonts w:eastAsiaTheme="minorHAnsi"/>
        </w:rPr>
        <w:t>)</w:t>
      </w:r>
      <w:r w:rsidRPr="00854A4E">
        <w:rPr>
          <w:rFonts w:eastAsiaTheme="minorHAnsi"/>
        </w:rPr>
        <w:t xml:space="preserve"> reported that growth </w:t>
      </w:r>
      <w:r w:rsidR="005D7AEE">
        <w:rPr>
          <w:rFonts w:eastAsiaTheme="minorHAnsi"/>
        </w:rPr>
        <w:t xml:space="preserve">and shoot weight </w:t>
      </w:r>
      <w:r w:rsidRPr="00854A4E">
        <w:rPr>
          <w:rFonts w:eastAsiaTheme="minorHAnsi"/>
        </w:rPr>
        <w:t xml:space="preserve">of </w:t>
      </w:r>
      <w:r w:rsidR="00BE55A5" w:rsidRPr="00BE55A5">
        <w:rPr>
          <w:rFonts w:eastAsiaTheme="minorHAnsi"/>
          <w:i/>
        </w:rPr>
        <w:t xml:space="preserve">Amaranthus </w:t>
      </w:r>
      <w:r w:rsidR="005D7AEE" w:rsidRPr="00BE55A5">
        <w:rPr>
          <w:rFonts w:eastAsiaTheme="minorHAnsi"/>
          <w:i/>
        </w:rPr>
        <w:t>cruentus</w:t>
      </w:r>
      <w:r w:rsidR="005D7AEE">
        <w:rPr>
          <w:rFonts w:eastAsiaTheme="minorHAnsi"/>
        </w:rPr>
        <w:t xml:space="preserve"> at first and second cropping </w:t>
      </w:r>
      <w:r w:rsidR="00BE55A5" w:rsidRPr="00854A4E">
        <w:rPr>
          <w:rFonts w:eastAsiaTheme="minorHAnsi"/>
        </w:rPr>
        <w:t>was</w:t>
      </w:r>
      <w:r w:rsidRPr="00854A4E">
        <w:rPr>
          <w:rFonts w:eastAsiaTheme="minorHAnsi"/>
        </w:rPr>
        <w:t xml:space="preserve"> markedly influenced </w:t>
      </w:r>
      <w:r w:rsidR="00BE55A5" w:rsidRPr="00854A4E">
        <w:rPr>
          <w:rFonts w:eastAsiaTheme="minorHAnsi"/>
        </w:rPr>
        <w:t>by the application of</w:t>
      </w:r>
      <w:r w:rsidR="00BE55A5" w:rsidRPr="00BE55A5">
        <w:rPr>
          <w:rFonts w:eastAsiaTheme="minorHAnsi"/>
        </w:rPr>
        <w:t xml:space="preserve"> </w:t>
      </w:r>
      <w:r w:rsidR="00BE55A5" w:rsidRPr="00854A4E">
        <w:rPr>
          <w:rFonts w:eastAsiaTheme="minorHAnsi"/>
        </w:rPr>
        <w:t>organomineral,</w:t>
      </w:r>
      <w:r w:rsidR="00BE55A5">
        <w:rPr>
          <w:rFonts w:eastAsiaTheme="minorHAnsi"/>
        </w:rPr>
        <w:t xml:space="preserve"> </w:t>
      </w:r>
      <w:r w:rsidR="00BE55A5" w:rsidRPr="00BE55A5">
        <w:rPr>
          <w:rFonts w:eastAsiaTheme="minorHAnsi"/>
        </w:rPr>
        <w:t xml:space="preserve">Aleshinloye Grade A and Sunshine Grade </w:t>
      </w:r>
      <w:r w:rsidR="005D7AEE">
        <w:rPr>
          <w:rFonts w:eastAsiaTheme="minorHAnsi"/>
        </w:rPr>
        <w:t xml:space="preserve">A. </w:t>
      </w:r>
      <w:r w:rsidR="005D7AEE" w:rsidRPr="005D7AEE">
        <w:rPr>
          <w:rFonts w:eastAsiaTheme="minorHAnsi"/>
        </w:rPr>
        <w:t>This might be as a result of</w:t>
      </w:r>
      <w:r w:rsidR="005D7AEE">
        <w:rPr>
          <w:rFonts w:eastAsiaTheme="minorHAnsi"/>
        </w:rPr>
        <w:t xml:space="preserve"> </w:t>
      </w:r>
      <w:r w:rsidR="005D7AEE" w:rsidRPr="005D7AEE">
        <w:rPr>
          <w:rFonts w:eastAsiaTheme="minorHAnsi"/>
        </w:rPr>
        <w:t>higher N, P, and K present in organomineral fertilizer than un-amended compost</w:t>
      </w:r>
      <w:r w:rsidR="005D7AEE">
        <w:rPr>
          <w:rFonts w:eastAsiaTheme="minorHAnsi"/>
        </w:rPr>
        <w:t xml:space="preserve"> </w:t>
      </w:r>
      <w:r w:rsidR="005D7AEE" w:rsidRPr="005D7AEE">
        <w:rPr>
          <w:rFonts w:eastAsiaTheme="minorHAnsi"/>
        </w:rPr>
        <w:t xml:space="preserve">(Akinyele </w:t>
      </w:r>
      <w:r w:rsidR="005D7AEE" w:rsidRPr="005D7AEE">
        <w:rPr>
          <w:rFonts w:eastAsiaTheme="minorHAnsi"/>
          <w:i/>
          <w:iCs/>
        </w:rPr>
        <w:t>et al</w:t>
      </w:r>
      <w:r w:rsidR="005D7AEE" w:rsidRPr="005D7AEE">
        <w:rPr>
          <w:rFonts w:eastAsiaTheme="minorHAnsi"/>
        </w:rPr>
        <w:t xml:space="preserve">., 2012). </w:t>
      </w:r>
      <w:r w:rsidR="005D7AEE" w:rsidRPr="00854A4E">
        <w:rPr>
          <w:rFonts w:eastAsiaTheme="minorHAnsi"/>
        </w:rPr>
        <w:t xml:space="preserve">The low </w:t>
      </w:r>
      <w:r w:rsidR="005D7AEE">
        <w:rPr>
          <w:rFonts w:eastAsiaTheme="minorHAnsi"/>
        </w:rPr>
        <w:t>residual effect</w:t>
      </w:r>
      <w:r w:rsidR="005D7AEE" w:rsidRPr="00854A4E">
        <w:rPr>
          <w:rFonts w:eastAsiaTheme="minorHAnsi"/>
        </w:rPr>
        <w:t xml:space="preserve"> of </w:t>
      </w:r>
      <w:r w:rsidR="005D7AEE" w:rsidRPr="005D7AEE">
        <w:rPr>
          <w:rFonts w:eastAsiaTheme="minorHAnsi"/>
          <w:i/>
        </w:rPr>
        <w:t>Celosia</w:t>
      </w:r>
      <w:r w:rsidR="005D7AEE" w:rsidRPr="00854A4E">
        <w:rPr>
          <w:rFonts w:eastAsiaTheme="minorHAnsi"/>
        </w:rPr>
        <w:t xml:space="preserve"> to NPK fertilizer as compared to </w:t>
      </w:r>
      <w:r w:rsidR="005D7AEE">
        <w:rPr>
          <w:rFonts w:eastAsiaTheme="minorHAnsi"/>
        </w:rPr>
        <w:t>Organomineral fertilizers</w:t>
      </w:r>
      <w:r w:rsidR="005D7AEE" w:rsidRPr="00854A4E">
        <w:rPr>
          <w:rFonts w:eastAsiaTheme="minorHAnsi"/>
        </w:rPr>
        <w:t xml:space="preserve"> corroborates the response patterns reported by </w:t>
      </w:r>
      <w:r w:rsidR="005C48C7">
        <w:rPr>
          <w:rFonts w:eastAsiaTheme="minorHAnsi"/>
        </w:rPr>
        <w:t xml:space="preserve">Ogunlade </w:t>
      </w:r>
      <w:r w:rsidR="005C48C7" w:rsidRPr="005C48C7">
        <w:rPr>
          <w:rFonts w:eastAsiaTheme="minorHAnsi"/>
          <w:i/>
        </w:rPr>
        <w:t>et al</w:t>
      </w:r>
      <w:r w:rsidR="005C48C7">
        <w:rPr>
          <w:rFonts w:eastAsiaTheme="minorHAnsi"/>
          <w:i/>
        </w:rPr>
        <w:t xml:space="preserve">., </w:t>
      </w:r>
      <w:r w:rsidR="00D13C47">
        <w:rPr>
          <w:rFonts w:eastAsiaTheme="minorHAnsi"/>
        </w:rPr>
        <w:t>(</w:t>
      </w:r>
      <w:r w:rsidR="005C48C7" w:rsidRPr="005C48C7">
        <w:rPr>
          <w:rFonts w:eastAsiaTheme="minorHAnsi"/>
        </w:rPr>
        <w:t>2011</w:t>
      </w:r>
      <w:r w:rsidR="00D13C47">
        <w:rPr>
          <w:rFonts w:eastAsiaTheme="minorHAnsi"/>
        </w:rPr>
        <w:t>)</w:t>
      </w:r>
      <w:r w:rsidR="005D7AEE" w:rsidRPr="00854A4E">
        <w:rPr>
          <w:rFonts w:eastAsiaTheme="minorHAnsi"/>
        </w:rPr>
        <w:t xml:space="preserve"> on </w:t>
      </w:r>
      <w:r w:rsidR="005C48C7" w:rsidRPr="005C48C7">
        <w:rPr>
          <w:rFonts w:eastAsiaTheme="minorHAnsi"/>
          <w:i/>
        </w:rPr>
        <w:t>Solanum macrocarpon</w:t>
      </w:r>
      <w:r w:rsidR="005C48C7">
        <w:rPr>
          <w:rFonts w:eastAsiaTheme="minorHAnsi"/>
          <w:i/>
        </w:rPr>
        <w:t xml:space="preserve"> </w:t>
      </w:r>
      <w:r w:rsidR="005D7AEE" w:rsidRPr="00854A4E">
        <w:rPr>
          <w:rFonts w:eastAsiaTheme="minorHAnsi"/>
        </w:rPr>
        <w:t xml:space="preserve">and </w:t>
      </w:r>
      <w:r w:rsidR="005C48C7">
        <w:rPr>
          <w:rFonts w:eastAsiaTheme="minorHAnsi"/>
        </w:rPr>
        <w:t xml:space="preserve">Olowoake </w:t>
      </w:r>
      <w:r w:rsidR="00693F7D">
        <w:rPr>
          <w:rFonts w:eastAsiaTheme="minorHAnsi"/>
        </w:rPr>
        <w:t>and Ojo (</w:t>
      </w:r>
      <w:r w:rsidR="005C48C7">
        <w:rPr>
          <w:rFonts w:eastAsiaTheme="minorHAnsi"/>
        </w:rPr>
        <w:t>2014</w:t>
      </w:r>
      <w:r w:rsidR="00693F7D">
        <w:rPr>
          <w:rFonts w:eastAsiaTheme="minorHAnsi"/>
        </w:rPr>
        <w:t>)</w:t>
      </w:r>
      <w:r w:rsidR="005C48C7">
        <w:rPr>
          <w:rFonts w:eastAsiaTheme="minorHAnsi"/>
        </w:rPr>
        <w:t xml:space="preserve"> </w:t>
      </w:r>
      <w:r w:rsidR="005D7AEE" w:rsidRPr="00854A4E">
        <w:rPr>
          <w:rFonts w:eastAsiaTheme="minorHAnsi"/>
        </w:rPr>
        <w:t xml:space="preserve">on </w:t>
      </w:r>
      <w:r w:rsidR="005C48C7" w:rsidRPr="00BE55A5">
        <w:rPr>
          <w:rFonts w:eastAsiaTheme="minorHAnsi"/>
          <w:i/>
        </w:rPr>
        <w:t>Amaranthus c</w:t>
      </w:r>
      <w:r w:rsidR="005C48C7">
        <w:rPr>
          <w:rFonts w:eastAsiaTheme="minorHAnsi"/>
          <w:i/>
        </w:rPr>
        <w:t>audatus</w:t>
      </w:r>
    </w:p>
    <w:p w:rsidR="00BE55A5" w:rsidRDefault="00BE55A5" w:rsidP="00854A4E">
      <w:pPr>
        <w:autoSpaceDE w:val="0"/>
        <w:autoSpaceDN w:val="0"/>
        <w:adjustRightInd w:val="0"/>
        <w:jc w:val="both"/>
        <w:rPr>
          <w:rFonts w:eastAsiaTheme="minorHAnsi"/>
        </w:rPr>
      </w:pPr>
    </w:p>
    <w:p w:rsidR="00FF5DB3" w:rsidRPr="004677B9" w:rsidRDefault="00FD4B7D" w:rsidP="00D13C47">
      <w:pPr>
        <w:tabs>
          <w:tab w:val="left" w:pos="3180"/>
        </w:tabs>
        <w:jc w:val="both"/>
        <w:rPr>
          <w:b/>
        </w:rPr>
      </w:pPr>
      <w:r w:rsidRPr="004677B9">
        <w:rPr>
          <w:b/>
        </w:rPr>
        <w:t xml:space="preserve">CONCLUSION </w:t>
      </w:r>
    </w:p>
    <w:p w:rsidR="00D13C47" w:rsidRDefault="00D13C47" w:rsidP="00D13C47">
      <w:pPr>
        <w:tabs>
          <w:tab w:val="left" w:pos="3180"/>
        </w:tabs>
        <w:jc w:val="both"/>
      </w:pPr>
    </w:p>
    <w:p w:rsidR="00790DF9" w:rsidRPr="00790DF9" w:rsidRDefault="00FD4B7D" w:rsidP="00D13C47">
      <w:pPr>
        <w:autoSpaceDE w:val="0"/>
        <w:autoSpaceDN w:val="0"/>
        <w:adjustRightInd w:val="0"/>
        <w:jc w:val="both"/>
        <w:rPr>
          <w:rFonts w:eastAsiaTheme="minorHAnsi"/>
        </w:rPr>
      </w:pPr>
      <w:r w:rsidRPr="00FD4B7D">
        <w:rPr>
          <w:rFonts w:eastAsiaTheme="minorHAnsi"/>
        </w:rPr>
        <w:t xml:space="preserve">Generally, from the study there was an increase in the performance of </w:t>
      </w:r>
      <w:r w:rsidRPr="00FD4B7D">
        <w:rPr>
          <w:rFonts w:eastAsiaTheme="minorHAnsi"/>
          <w:i/>
        </w:rPr>
        <w:t>celosia</w:t>
      </w:r>
      <w:r w:rsidRPr="00FD4B7D">
        <w:rPr>
          <w:rFonts w:eastAsiaTheme="minorHAnsi"/>
        </w:rPr>
        <w:t xml:space="preserve"> on the parameters</w:t>
      </w:r>
      <w:r>
        <w:rPr>
          <w:rFonts w:eastAsiaTheme="minorHAnsi"/>
        </w:rPr>
        <w:t xml:space="preserve"> </w:t>
      </w:r>
      <w:r w:rsidRPr="00FD4B7D">
        <w:rPr>
          <w:rFonts w:eastAsiaTheme="minorHAnsi"/>
        </w:rPr>
        <w:t>measured</w:t>
      </w:r>
      <w:r w:rsidR="00790DF9">
        <w:rPr>
          <w:rFonts w:eastAsiaTheme="minorHAnsi"/>
        </w:rPr>
        <w:t>.</w:t>
      </w:r>
      <w:r w:rsidRPr="00FD4B7D">
        <w:rPr>
          <w:rFonts w:eastAsiaTheme="minorHAnsi"/>
        </w:rPr>
        <w:t xml:space="preserve"> This implies that </w:t>
      </w:r>
      <w:r w:rsidRPr="00FD4B7D">
        <w:rPr>
          <w:rFonts w:eastAsiaTheme="minorHAnsi"/>
          <w:i/>
          <w:iCs/>
        </w:rPr>
        <w:t>celosia</w:t>
      </w:r>
      <w:r>
        <w:rPr>
          <w:rFonts w:eastAsiaTheme="minorHAnsi"/>
          <w:i/>
          <w:iCs/>
        </w:rPr>
        <w:t xml:space="preserve"> </w:t>
      </w:r>
      <w:r w:rsidRPr="00FD4B7D">
        <w:rPr>
          <w:rFonts w:eastAsiaTheme="minorHAnsi"/>
        </w:rPr>
        <w:t>responds well to organomineral and un</w:t>
      </w:r>
      <w:r w:rsidR="009701EC">
        <w:rPr>
          <w:rFonts w:eastAsiaTheme="minorHAnsi"/>
        </w:rPr>
        <w:t>-</w:t>
      </w:r>
      <w:r w:rsidRPr="00FD4B7D">
        <w:rPr>
          <w:rFonts w:eastAsiaTheme="minorHAnsi"/>
        </w:rPr>
        <w:t>ammended</w:t>
      </w:r>
      <w:r>
        <w:rPr>
          <w:rFonts w:eastAsiaTheme="minorHAnsi"/>
        </w:rPr>
        <w:t xml:space="preserve"> </w:t>
      </w:r>
      <w:r w:rsidRPr="00FD4B7D">
        <w:rPr>
          <w:rFonts w:eastAsiaTheme="minorHAnsi"/>
        </w:rPr>
        <w:t xml:space="preserve">compost </w:t>
      </w:r>
      <w:r w:rsidR="00790DF9">
        <w:rPr>
          <w:rFonts w:eastAsiaTheme="minorHAnsi"/>
        </w:rPr>
        <w:t xml:space="preserve">and NPK </w:t>
      </w:r>
      <w:r w:rsidRPr="00FD4B7D">
        <w:rPr>
          <w:rFonts w:eastAsiaTheme="minorHAnsi"/>
        </w:rPr>
        <w:t>fertilizer</w:t>
      </w:r>
      <w:r w:rsidR="00790DF9">
        <w:rPr>
          <w:rFonts w:eastAsiaTheme="minorHAnsi"/>
        </w:rPr>
        <w:t>s. However,</w:t>
      </w:r>
      <w:r w:rsidRPr="00FD4B7D">
        <w:rPr>
          <w:rFonts w:eastAsiaTheme="minorHAnsi"/>
        </w:rPr>
        <w:t xml:space="preserve"> the application</w:t>
      </w:r>
      <w:r>
        <w:rPr>
          <w:rFonts w:eastAsiaTheme="minorHAnsi"/>
        </w:rPr>
        <w:t xml:space="preserve"> </w:t>
      </w:r>
      <w:r w:rsidRPr="00FD4B7D">
        <w:rPr>
          <w:rFonts w:eastAsiaTheme="minorHAnsi"/>
        </w:rPr>
        <w:t xml:space="preserve">of </w:t>
      </w:r>
      <w:r w:rsidRPr="00E134E6">
        <w:t>Aleshinloye Grade A</w:t>
      </w:r>
      <w:r>
        <w:rPr>
          <w:rFonts w:eastAsia="Calibri"/>
        </w:rPr>
        <w:t xml:space="preserve"> and </w:t>
      </w:r>
      <w:r w:rsidRPr="005065AE">
        <w:t>Sunshine Grade A</w:t>
      </w:r>
      <w:r>
        <w:rPr>
          <w:bCs/>
        </w:rPr>
        <w:t xml:space="preserve"> </w:t>
      </w:r>
      <w:r w:rsidR="00790DF9">
        <w:rPr>
          <w:rFonts w:eastAsiaTheme="minorHAnsi"/>
        </w:rPr>
        <w:t xml:space="preserve">influences its growth than </w:t>
      </w:r>
      <w:r w:rsidRPr="00790DF9">
        <w:rPr>
          <w:rFonts w:eastAsia="TimesNewRomanPSMT"/>
        </w:rPr>
        <w:t>NPK fertilizer</w:t>
      </w:r>
      <w:r>
        <w:rPr>
          <w:rFonts w:ascii="TimesNewRomanPSMT" w:eastAsia="TimesNewRomanPSMT" w:hAnsiTheme="minorHAnsi" w:cs="TimesNewRomanPSMT"/>
          <w:sz w:val="20"/>
          <w:szCs w:val="20"/>
        </w:rPr>
        <w:t>.</w:t>
      </w:r>
      <w:r w:rsidR="00790DF9">
        <w:rPr>
          <w:rFonts w:ascii="TimesNewRomanPSMT" w:eastAsia="TimesNewRomanPSMT" w:hAnsiTheme="minorHAnsi" w:cs="TimesNewRomanPSMT"/>
          <w:sz w:val="20"/>
          <w:szCs w:val="20"/>
        </w:rPr>
        <w:t xml:space="preserve"> </w:t>
      </w:r>
      <w:r w:rsidR="00790DF9">
        <w:rPr>
          <w:rFonts w:eastAsiaTheme="minorHAnsi"/>
        </w:rPr>
        <w:t xml:space="preserve">This indicated that </w:t>
      </w:r>
      <w:r w:rsidR="009701EC">
        <w:rPr>
          <w:rFonts w:eastAsiaTheme="minorHAnsi"/>
        </w:rPr>
        <w:t>organomineral fertilizer is</w:t>
      </w:r>
      <w:r w:rsidR="00790DF9">
        <w:rPr>
          <w:rFonts w:eastAsiaTheme="minorHAnsi"/>
        </w:rPr>
        <w:t xml:space="preserve"> </w:t>
      </w:r>
      <w:r w:rsidR="00790DF9" w:rsidRPr="00790DF9">
        <w:rPr>
          <w:rFonts w:eastAsiaTheme="minorHAnsi"/>
        </w:rPr>
        <w:t>good for the farmers to use as soil</w:t>
      </w:r>
      <w:r w:rsidR="00790DF9">
        <w:rPr>
          <w:rFonts w:eastAsiaTheme="minorHAnsi"/>
        </w:rPr>
        <w:t xml:space="preserve"> a</w:t>
      </w:r>
      <w:r w:rsidR="00790DF9" w:rsidRPr="00790DF9">
        <w:rPr>
          <w:rFonts w:eastAsiaTheme="minorHAnsi"/>
        </w:rPr>
        <w:t>mendments</w:t>
      </w:r>
      <w:r w:rsidR="00790DF9">
        <w:rPr>
          <w:rFonts w:eastAsiaTheme="minorHAnsi"/>
        </w:rPr>
        <w:t xml:space="preserve"> for production of </w:t>
      </w:r>
      <w:r w:rsidR="00790DF9" w:rsidRPr="00790DF9">
        <w:rPr>
          <w:rFonts w:eastAsiaTheme="minorHAnsi"/>
          <w:i/>
        </w:rPr>
        <w:t>Celosia argentea</w:t>
      </w:r>
      <w:r w:rsidR="00790DF9">
        <w:rPr>
          <w:rFonts w:eastAsiaTheme="minorHAnsi"/>
        </w:rPr>
        <w:t>.</w:t>
      </w:r>
    </w:p>
    <w:p w:rsidR="00790DF9" w:rsidRDefault="00790DF9" w:rsidP="003B0950">
      <w:pPr>
        <w:autoSpaceDE w:val="0"/>
        <w:autoSpaceDN w:val="0"/>
        <w:adjustRightInd w:val="0"/>
        <w:jc w:val="both"/>
        <w:rPr>
          <w:rFonts w:eastAsiaTheme="minorHAnsi"/>
          <w:bCs/>
        </w:rPr>
      </w:pPr>
    </w:p>
    <w:p w:rsidR="00790DF9" w:rsidRPr="004677B9" w:rsidRDefault="00790DF9" w:rsidP="003B0950">
      <w:pPr>
        <w:autoSpaceDE w:val="0"/>
        <w:autoSpaceDN w:val="0"/>
        <w:adjustRightInd w:val="0"/>
        <w:jc w:val="both"/>
        <w:rPr>
          <w:rFonts w:eastAsiaTheme="minorHAnsi"/>
          <w:b/>
          <w:bCs/>
        </w:rPr>
      </w:pPr>
      <w:r w:rsidRPr="004677B9">
        <w:rPr>
          <w:rFonts w:eastAsiaTheme="minorHAnsi"/>
          <w:b/>
          <w:bCs/>
        </w:rPr>
        <w:t>REFERENCES</w:t>
      </w:r>
    </w:p>
    <w:p w:rsidR="00AA5D26" w:rsidRDefault="00AA5D26" w:rsidP="003B0950">
      <w:pPr>
        <w:autoSpaceDE w:val="0"/>
        <w:autoSpaceDN w:val="0"/>
        <w:adjustRightInd w:val="0"/>
        <w:jc w:val="both"/>
        <w:rPr>
          <w:rFonts w:eastAsiaTheme="minorHAnsi"/>
          <w:bCs/>
        </w:rPr>
      </w:pPr>
    </w:p>
    <w:p w:rsidR="003F2248" w:rsidRPr="00A93307" w:rsidRDefault="003F2248" w:rsidP="004677B9">
      <w:pPr>
        <w:tabs>
          <w:tab w:val="left" w:pos="630"/>
        </w:tabs>
        <w:autoSpaceDE w:val="0"/>
        <w:autoSpaceDN w:val="0"/>
        <w:adjustRightInd w:val="0"/>
        <w:ind w:left="720" w:hanging="720"/>
        <w:jc w:val="both"/>
      </w:pPr>
      <w:r w:rsidRPr="00A93307">
        <w:rPr>
          <w:rFonts w:eastAsiaTheme="minorHAnsi"/>
        </w:rPr>
        <w:t>Akinyele</w:t>
      </w:r>
      <w:r>
        <w:rPr>
          <w:rFonts w:eastAsiaTheme="minorHAnsi"/>
        </w:rPr>
        <w:t xml:space="preserve">, </w:t>
      </w:r>
      <w:r w:rsidRPr="00A93307">
        <w:rPr>
          <w:rFonts w:eastAsiaTheme="minorHAnsi"/>
        </w:rPr>
        <w:t>B. O., O. P</w:t>
      </w:r>
      <w:r>
        <w:rPr>
          <w:rFonts w:eastAsiaTheme="minorHAnsi"/>
        </w:rPr>
        <w:t>.</w:t>
      </w:r>
      <w:r w:rsidRPr="00A93307">
        <w:rPr>
          <w:rFonts w:eastAsiaTheme="minorHAnsi"/>
        </w:rPr>
        <w:t xml:space="preserve"> Aiyelari </w:t>
      </w:r>
      <w:r>
        <w:rPr>
          <w:rFonts w:eastAsiaTheme="minorHAnsi"/>
        </w:rPr>
        <w:t xml:space="preserve">and </w:t>
      </w:r>
      <w:r w:rsidRPr="00A93307">
        <w:rPr>
          <w:rFonts w:eastAsiaTheme="minorHAnsi"/>
        </w:rPr>
        <w:t>O. A</w:t>
      </w:r>
      <w:r>
        <w:rPr>
          <w:rFonts w:eastAsiaTheme="minorHAnsi"/>
        </w:rPr>
        <w:t xml:space="preserve">. </w:t>
      </w:r>
      <w:r w:rsidRPr="00A93307">
        <w:rPr>
          <w:rFonts w:eastAsiaTheme="minorHAnsi"/>
        </w:rPr>
        <w:t xml:space="preserve"> </w:t>
      </w:r>
      <w:r>
        <w:rPr>
          <w:rFonts w:eastAsiaTheme="minorHAnsi"/>
        </w:rPr>
        <w:t>Adeleke (</w:t>
      </w:r>
      <w:r w:rsidRPr="00A93307">
        <w:rPr>
          <w:rFonts w:eastAsiaTheme="minorHAnsi"/>
        </w:rPr>
        <w:t>2012</w:t>
      </w:r>
      <w:r>
        <w:rPr>
          <w:rFonts w:eastAsiaTheme="minorHAnsi"/>
        </w:rPr>
        <w:t>)</w:t>
      </w:r>
      <w:r w:rsidRPr="00A93307">
        <w:rPr>
          <w:rFonts w:eastAsiaTheme="minorHAnsi"/>
        </w:rPr>
        <w:t>. The Comparative effects of organic manures</w:t>
      </w:r>
      <w:r>
        <w:rPr>
          <w:rFonts w:eastAsiaTheme="minorHAnsi"/>
        </w:rPr>
        <w:t xml:space="preserve"> </w:t>
      </w:r>
      <w:r w:rsidRPr="00A93307">
        <w:rPr>
          <w:rFonts w:eastAsiaTheme="minorHAnsi"/>
        </w:rPr>
        <w:t>and inorganic fertilizer on the growth and yield of Celosia argentea. The International</w:t>
      </w:r>
      <w:r w:rsidR="004677B9">
        <w:rPr>
          <w:rFonts w:eastAsiaTheme="minorHAnsi"/>
        </w:rPr>
        <w:t xml:space="preserve"> </w:t>
      </w:r>
      <w:r w:rsidRPr="00A93307">
        <w:rPr>
          <w:rFonts w:eastAsiaTheme="minorHAnsi"/>
        </w:rPr>
        <w:t>Journal of Science in Society 3(2): 23 - 33</w:t>
      </w:r>
    </w:p>
    <w:p w:rsidR="00112704" w:rsidRDefault="00112704" w:rsidP="004677B9">
      <w:pPr>
        <w:tabs>
          <w:tab w:val="left" w:pos="630"/>
        </w:tabs>
        <w:autoSpaceDE w:val="0"/>
        <w:autoSpaceDN w:val="0"/>
        <w:adjustRightInd w:val="0"/>
        <w:ind w:left="720" w:hanging="720"/>
        <w:jc w:val="both"/>
      </w:pPr>
    </w:p>
    <w:p w:rsidR="00112704" w:rsidRPr="00F27DB6" w:rsidRDefault="00112704" w:rsidP="004677B9">
      <w:pPr>
        <w:tabs>
          <w:tab w:val="left" w:pos="630"/>
        </w:tabs>
        <w:autoSpaceDE w:val="0"/>
        <w:autoSpaceDN w:val="0"/>
        <w:adjustRightInd w:val="0"/>
        <w:ind w:left="720" w:hanging="720"/>
        <w:jc w:val="both"/>
        <w:rPr>
          <w:rFonts w:eastAsiaTheme="minorHAnsi"/>
        </w:rPr>
      </w:pPr>
      <w:r w:rsidRPr="00F27DB6">
        <w:rPr>
          <w:rFonts w:eastAsiaTheme="minorHAnsi"/>
        </w:rPr>
        <w:t>Akinyemi, S. O. S. and H</w:t>
      </w:r>
      <w:r>
        <w:rPr>
          <w:rFonts w:eastAsiaTheme="minorHAnsi"/>
        </w:rPr>
        <w:t>.</w:t>
      </w:r>
      <w:r w:rsidRPr="00F27DB6">
        <w:rPr>
          <w:rFonts w:eastAsiaTheme="minorHAnsi"/>
        </w:rPr>
        <w:t xml:space="preserve"> Tijani-Eniola (1997).</w:t>
      </w:r>
      <w:r>
        <w:rPr>
          <w:rFonts w:eastAsiaTheme="minorHAnsi"/>
        </w:rPr>
        <w:t xml:space="preserve"> </w:t>
      </w:r>
      <w:r w:rsidRPr="00F27DB6">
        <w:rPr>
          <w:rFonts w:eastAsiaTheme="minorHAnsi"/>
        </w:rPr>
        <w:t>Effects of cassava density on productivity of</w:t>
      </w:r>
    </w:p>
    <w:p w:rsidR="00112704" w:rsidRDefault="004677B9" w:rsidP="004677B9">
      <w:pPr>
        <w:tabs>
          <w:tab w:val="left" w:pos="630"/>
        </w:tabs>
        <w:autoSpaceDE w:val="0"/>
        <w:autoSpaceDN w:val="0"/>
        <w:adjustRightInd w:val="0"/>
        <w:ind w:left="720" w:hanging="720"/>
        <w:jc w:val="both"/>
        <w:rPr>
          <w:rFonts w:eastAsiaTheme="minorHAnsi"/>
        </w:rPr>
      </w:pPr>
      <w:r>
        <w:rPr>
          <w:rFonts w:eastAsiaTheme="minorHAnsi"/>
        </w:rPr>
        <w:t xml:space="preserve">           </w:t>
      </w:r>
      <w:r w:rsidR="00112704" w:rsidRPr="00F27DB6">
        <w:rPr>
          <w:rFonts w:eastAsiaTheme="minorHAnsi"/>
        </w:rPr>
        <w:t>plantain and cassava</w:t>
      </w:r>
      <w:r w:rsidR="00112704">
        <w:rPr>
          <w:rFonts w:eastAsiaTheme="minorHAnsi"/>
        </w:rPr>
        <w:t xml:space="preserve"> </w:t>
      </w:r>
      <w:r w:rsidR="00112704" w:rsidRPr="00F27DB6">
        <w:rPr>
          <w:rFonts w:eastAsiaTheme="minorHAnsi"/>
        </w:rPr>
        <w:t>intercropping system. Fruits 50: 17-23.</w:t>
      </w:r>
    </w:p>
    <w:p w:rsidR="00112704" w:rsidRDefault="00112704" w:rsidP="004677B9">
      <w:pPr>
        <w:autoSpaceDE w:val="0"/>
        <w:autoSpaceDN w:val="0"/>
        <w:adjustRightInd w:val="0"/>
        <w:ind w:left="720" w:hanging="720"/>
        <w:jc w:val="both"/>
      </w:pPr>
    </w:p>
    <w:p w:rsidR="009236F4" w:rsidRDefault="00AA5D26" w:rsidP="004677B9">
      <w:pPr>
        <w:autoSpaceDE w:val="0"/>
        <w:autoSpaceDN w:val="0"/>
        <w:adjustRightInd w:val="0"/>
        <w:ind w:left="720" w:hanging="720"/>
        <w:jc w:val="both"/>
        <w:rPr>
          <w:rFonts w:eastAsiaTheme="minorHAnsi"/>
        </w:rPr>
      </w:pPr>
      <w:r w:rsidRPr="00977357">
        <w:rPr>
          <w:rFonts w:eastAsiaTheme="minorHAnsi"/>
        </w:rPr>
        <w:t xml:space="preserve"> </w:t>
      </w:r>
      <w:r w:rsidR="009236F4" w:rsidRPr="009236F4">
        <w:rPr>
          <w:rFonts w:eastAsiaTheme="minorHAnsi"/>
          <w:bCs/>
        </w:rPr>
        <w:t>Asgharipour M.R (2012)</w:t>
      </w:r>
      <w:r w:rsidR="009236F4" w:rsidRPr="00112704">
        <w:rPr>
          <w:rFonts w:eastAsiaTheme="minorHAnsi"/>
          <w:b/>
          <w:bCs/>
        </w:rPr>
        <w:t xml:space="preserve"> </w:t>
      </w:r>
      <w:r w:rsidR="009236F4" w:rsidRPr="00112704">
        <w:rPr>
          <w:rFonts w:eastAsiaTheme="minorHAnsi"/>
        </w:rPr>
        <w:t>Effect of</w:t>
      </w:r>
      <w:r w:rsidR="009236F4">
        <w:rPr>
          <w:rFonts w:eastAsiaTheme="minorHAnsi"/>
        </w:rPr>
        <w:t xml:space="preserve"> </w:t>
      </w:r>
      <w:r w:rsidR="009236F4" w:rsidRPr="00112704">
        <w:rPr>
          <w:rFonts w:eastAsiaTheme="minorHAnsi"/>
        </w:rPr>
        <w:t>vermicompost produced from municipal solid</w:t>
      </w:r>
      <w:r w:rsidR="009236F4">
        <w:rPr>
          <w:rFonts w:eastAsiaTheme="minorHAnsi"/>
        </w:rPr>
        <w:t xml:space="preserve"> </w:t>
      </w:r>
      <w:r w:rsidR="009236F4" w:rsidRPr="00112704">
        <w:rPr>
          <w:rFonts w:eastAsiaTheme="minorHAnsi"/>
        </w:rPr>
        <w:t>waste on growth and yield of isabgol (</w:t>
      </w:r>
      <w:r w:rsidR="009236F4" w:rsidRPr="00112704">
        <w:rPr>
          <w:rFonts w:eastAsiaTheme="minorHAnsi"/>
          <w:i/>
          <w:iCs/>
        </w:rPr>
        <w:t>Plantago</w:t>
      </w:r>
      <w:r w:rsidR="009236F4">
        <w:rPr>
          <w:rFonts w:eastAsiaTheme="minorHAnsi"/>
          <w:i/>
          <w:iCs/>
        </w:rPr>
        <w:t xml:space="preserve"> </w:t>
      </w:r>
      <w:r w:rsidR="009236F4" w:rsidRPr="00112704">
        <w:rPr>
          <w:rFonts w:eastAsiaTheme="minorHAnsi"/>
          <w:i/>
          <w:iCs/>
        </w:rPr>
        <w:t xml:space="preserve">ovata </w:t>
      </w:r>
      <w:r w:rsidR="009236F4" w:rsidRPr="00112704">
        <w:rPr>
          <w:rFonts w:eastAsiaTheme="minorHAnsi"/>
        </w:rPr>
        <w:t>Forsk) and cumin (</w:t>
      </w:r>
      <w:r w:rsidR="009236F4" w:rsidRPr="00112704">
        <w:rPr>
          <w:rFonts w:eastAsiaTheme="minorHAnsi"/>
          <w:i/>
          <w:iCs/>
        </w:rPr>
        <w:t>Cuminum cyminum</w:t>
      </w:r>
      <w:r w:rsidR="009236F4" w:rsidRPr="00112704">
        <w:rPr>
          <w:rFonts w:eastAsiaTheme="minorHAnsi"/>
        </w:rPr>
        <w:t>)</w:t>
      </w:r>
      <w:r w:rsidR="009236F4">
        <w:rPr>
          <w:rFonts w:eastAsiaTheme="minorHAnsi"/>
        </w:rPr>
        <w:t xml:space="preserve"> </w:t>
      </w:r>
      <w:r w:rsidR="009236F4" w:rsidRPr="00112704">
        <w:rPr>
          <w:rFonts w:eastAsiaTheme="minorHAnsi"/>
          <w:iCs/>
        </w:rPr>
        <w:t>Journal of</w:t>
      </w:r>
      <w:r w:rsidR="009236F4" w:rsidRPr="00112704">
        <w:rPr>
          <w:rFonts w:eastAsiaTheme="minorHAnsi"/>
          <w:i/>
          <w:iCs/>
        </w:rPr>
        <w:t xml:space="preserve"> </w:t>
      </w:r>
      <w:r w:rsidR="009236F4" w:rsidRPr="00112704">
        <w:rPr>
          <w:rFonts w:eastAsiaTheme="minorHAnsi"/>
          <w:iCs/>
        </w:rPr>
        <w:t>Medicinal Plants Research</w:t>
      </w:r>
      <w:r w:rsidR="009236F4" w:rsidRPr="00112704">
        <w:rPr>
          <w:rFonts w:eastAsiaTheme="minorHAnsi"/>
          <w:i/>
          <w:iCs/>
        </w:rPr>
        <w:t xml:space="preserve"> </w:t>
      </w:r>
      <w:r w:rsidR="009236F4" w:rsidRPr="00112704">
        <w:rPr>
          <w:rFonts w:eastAsiaTheme="minorHAnsi"/>
        </w:rPr>
        <w:t>6(9):1612-1618</w:t>
      </w:r>
    </w:p>
    <w:p w:rsidR="009236F4" w:rsidRDefault="009236F4" w:rsidP="004677B9">
      <w:pPr>
        <w:autoSpaceDE w:val="0"/>
        <w:autoSpaceDN w:val="0"/>
        <w:adjustRightInd w:val="0"/>
        <w:ind w:left="720" w:hanging="720"/>
        <w:jc w:val="both"/>
        <w:rPr>
          <w:rFonts w:eastAsiaTheme="minorHAnsi"/>
        </w:rPr>
      </w:pPr>
    </w:p>
    <w:p w:rsidR="005C714B" w:rsidRPr="009236F4" w:rsidRDefault="005C714B" w:rsidP="004677B9">
      <w:pPr>
        <w:autoSpaceDE w:val="0"/>
        <w:autoSpaceDN w:val="0"/>
        <w:adjustRightInd w:val="0"/>
        <w:ind w:left="720" w:hanging="720"/>
        <w:jc w:val="both"/>
        <w:rPr>
          <w:rFonts w:eastAsiaTheme="minorHAnsi"/>
          <w:bCs/>
        </w:rPr>
      </w:pPr>
      <w:r w:rsidRPr="005C714B">
        <w:rPr>
          <w:rFonts w:eastAsiaTheme="minorHAnsi"/>
          <w:bCs/>
        </w:rPr>
        <w:t>Makinde E.A., L.S</w:t>
      </w:r>
      <w:r>
        <w:rPr>
          <w:rFonts w:eastAsiaTheme="minorHAnsi"/>
          <w:bCs/>
        </w:rPr>
        <w:t xml:space="preserve">. </w:t>
      </w:r>
      <w:r w:rsidRPr="005C714B">
        <w:rPr>
          <w:rFonts w:eastAsiaTheme="minorHAnsi"/>
          <w:bCs/>
        </w:rPr>
        <w:t>Ayeni, and S.</w:t>
      </w:r>
      <w:r>
        <w:rPr>
          <w:rFonts w:eastAsiaTheme="minorHAnsi"/>
          <w:bCs/>
        </w:rPr>
        <w:t xml:space="preserve"> </w:t>
      </w:r>
      <w:r w:rsidRPr="005C714B">
        <w:rPr>
          <w:rFonts w:eastAsiaTheme="minorHAnsi"/>
          <w:bCs/>
        </w:rPr>
        <w:t>O.</w:t>
      </w:r>
      <w:r>
        <w:rPr>
          <w:rFonts w:eastAsiaTheme="minorHAnsi"/>
          <w:bCs/>
        </w:rPr>
        <w:t xml:space="preserve"> Ojeniyi</w:t>
      </w:r>
      <w:r w:rsidRPr="005C714B">
        <w:rPr>
          <w:rFonts w:eastAsiaTheme="minorHAnsi"/>
          <w:bCs/>
        </w:rPr>
        <w:t xml:space="preserve"> (2010)</w:t>
      </w:r>
      <w:r w:rsidRPr="009236F4">
        <w:rPr>
          <w:rFonts w:eastAsiaTheme="minorHAnsi"/>
          <w:b/>
          <w:bCs/>
        </w:rPr>
        <w:t xml:space="preserve"> </w:t>
      </w:r>
      <w:r w:rsidRPr="009236F4">
        <w:rPr>
          <w:rFonts w:eastAsiaTheme="minorHAnsi"/>
        </w:rPr>
        <w:t>Morphological Characteristics of</w:t>
      </w:r>
      <w:r>
        <w:rPr>
          <w:rFonts w:eastAsiaTheme="minorHAnsi"/>
        </w:rPr>
        <w:t xml:space="preserve"> </w:t>
      </w:r>
      <w:r w:rsidRPr="009236F4">
        <w:rPr>
          <w:rFonts w:eastAsiaTheme="minorHAnsi"/>
          <w:i/>
          <w:iCs/>
        </w:rPr>
        <w:t xml:space="preserve">Amaranthus Cruentus </w:t>
      </w:r>
      <w:r w:rsidRPr="009236F4">
        <w:rPr>
          <w:rFonts w:eastAsiaTheme="minorHAnsi"/>
        </w:rPr>
        <w:t>L. as Influenced by Kola</w:t>
      </w:r>
      <w:r>
        <w:rPr>
          <w:rFonts w:eastAsiaTheme="minorHAnsi"/>
        </w:rPr>
        <w:t xml:space="preserve"> </w:t>
      </w:r>
      <w:r w:rsidRPr="009236F4">
        <w:rPr>
          <w:rFonts w:eastAsiaTheme="minorHAnsi"/>
        </w:rPr>
        <w:t>Pod Husk, Organomineral and NPK Fertilizers in</w:t>
      </w:r>
      <w:r w:rsidR="004677B9">
        <w:rPr>
          <w:rFonts w:eastAsiaTheme="minorHAnsi"/>
        </w:rPr>
        <w:t xml:space="preserve"> </w:t>
      </w:r>
      <w:r w:rsidRPr="009236F4">
        <w:rPr>
          <w:rFonts w:eastAsiaTheme="minorHAnsi"/>
        </w:rPr>
        <w:t>Southwestern Nigeria New York Science Journal</w:t>
      </w:r>
      <w:r>
        <w:rPr>
          <w:rFonts w:eastAsiaTheme="minorHAnsi"/>
        </w:rPr>
        <w:t xml:space="preserve"> </w:t>
      </w:r>
      <w:r w:rsidRPr="009236F4">
        <w:rPr>
          <w:rFonts w:eastAsiaTheme="minorHAnsi"/>
        </w:rPr>
        <w:t>3 (5):130-134.</w:t>
      </w:r>
    </w:p>
    <w:p w:rsidR="005C714B" w:rsidRDefault="005C714B" w:rsidP="004677B9">
      <w:pPr>
        <w:autoSpaceDE w:val="0"/>
        <w:autoSpaceDN w:val="0"/>
        <w:adjustRightInd w:val="0"/>
        <w:ind w:left="720" w:hanging="720"/>
        <w:jc w:val="both"/>
        <w:rPr>
          <w:rFonts w:eastAsiaTheme="minorHAnsi"/>
        </w:rPr>
      </w:pPr>
    </w:p>
    <w:p w:rsidR="005C714B" w:rsidRPr="005C714B" w:rsidRDefault="005C714B" w:rsidP="004677B9">
      <w:pPr>
        <w:autoSpaceDE w:val="0"/>
        <w:autoSpaceDN w:val="0"/>
        <w:adjustRightInd w:val="0"/>
        <w:ind w:left="720" w:hanging="720"/>
        <w:rPr>
          <w:rFonts w:eastAsiaTheme="minorHAnsi"/>
          <w:bCs/>
        </w:rPr>
      </w:pPr>
      <w:r w:rsidRPr="005C714B">
        <w:rPr>
          <w:rFonts w:eastAsiaTheme="minorHAnsi"/>
        </w:rPr>
        <w:t>Ogunlade, M. O.</w:t>
      </w:r>
      <w:r>
        <w:rPr>
          <w:rFonts w:eastAsiaTheme="minorHAnsi"/>
        </w:rPr>
        <w:t>,</w:t>
      </w:r>
      <w:r w:rsidRPr="005C714B">
        <w:rPr>
          <w:rFonts w:eastAsiaTheme="minorHAnsi"/>
        </w:rPr>
        <w:t xml:space="preserve"> </w:t>
      </w:r>
      <w:r>
        <w:rPr>
          <w:rFonts w:eastAsiaTheme="minorHAnsi"/>
        </w:rPr>
        <w:t>E</w:t>
      </w:r>
      <w:r w:rsidRPr="005C714B">
        <w:rPr>
          <w:rFonts w:eastAsiaTheme="minorHAnsi"/>
        </w:rPr>
        <w:t>. A</w:t>
      </w:r>
      <w:r>
        <w:rPr>
          <w:rFonts w:eastAsiaTheme="minorHAnsi"/>
        </w:rPr>
        <w:t xml:space="preserve">. </w:t>
      </w:r>
      <w:r w:rsidRPr="005C714B">
        <w:rPr>
          <w:rFonts w:eastAsiaTheme="minorHAnsi"/>
        </w:rPr>
        <w:t xml:space="preserve"> Adeyemi</w:t>
      </w:r>
      <w:r>
        <w:rPr>
          <w:rFonts w:eastAsiaTheme="minorHAnsi"/>
        </w:rPr>
        <w:t>., D</w:t>
      </w:r>
      <w:r w:rsidRPr="005C714B">
        <w:rPr>
          <w:rFonts w:eastAsiaTheme="minorHAnsi"/>
        </w:rPr>
        <w:t xml:space="preserve">. O </w:t>
      </w:r>
      <w:r>
        <w:rPr>
          <w:rFonts w:eastAsiaTheme="minorHAnsi"/>
        </w:rPr>
        <w:t xml:space="preserve">. </w:t>
      </w:r>
      <w:r w:rsidRPr="005C714B">
        <w:rPr>
          <w:rFonts w:eastAsiaTheme="minorHAnsi"/>
        </w:rPr>
        <w:t xml:space="preserve">Ogunleti </w:t>
      </w:r>
      <w:r>
        <w:rPr>
          <w:rFonts w:eastAsiaTheme="minorHAnsi"/>
        </w:rPr>
        <w:t xml:space="preserve">and </w:t>
      </w:r>
      <w:r w:rsidRPr="005C714B">
        <w:rPr>
          <w:rFonts w:eastAsiaTheme="minorHAnsi"/>
        </w:rPr>
        <w:t xml:space="preserve">P. S. Ibiyomi </w:t>
      </w:r>
      <w:r>
        <w:rPr>
          <w:rFonts w:eastAsiaTheme="minorHAnsi"/>
        </w:rPr>
        <w:t>(</w:t>
      </w:r>
      <w:r w:rsidRPr="005C714B">
        <w:rPr>
          <w:rFonts w:eastAsiaTheme="minorHAnsi"/>
        </w:rPr>
        <w:t>2011</w:t>
      </w:r>
      <w:r>
        <w:rPr>
          <w:rFonts w:eastAsiaTheme="minorHAnsi"/>
        </w:rPr>
        <w:t>)</w:t>
      </w:r>
      <w:r w:rsidRPr="005C714B">
        <w:rPr>
          <w:rFonts w:eastAsiaTheme="minorHAnsi"/>
        </w:rPr>
        <w:t xml:space="preserve">. Effect of cocoa pod </w:t>
      </w:r>
      <w:r>
        <w:rPr>
          <w:rFonts w:eastAsiaTheme="minorHAnsi"/>
        </w:rPr>
        <w:t>husk</w:t>
      </w:r>
      <w:r w:rsidRPr="005C714B">
        <w:rPr>
          <w:rFonts w:eastAsiaTheme="minorHAnsi"/>
        </w:rPr>
        <w:t>,</w:t>
      </w:r>
      <w:r>
        <w:rPr>
          <w:rFonts w:eastAsiaTheme="minorHAnsi"/>
        </w:rPr>
        <w:t xml:space="preserve"> </w:t>
      </w:r>
      <w:r w:rsidRPr="005C714B">
        <w:rPr>
          <w:rFonts w:eastAsiaTheme="minorHAnsi"/>
        </w:rPr>
        <w:t xml:space="preserve">urea fortified cocoa pod husk and NPK fertilizers on the growth and yield of </w:t>
      </w:r>
      <w:r w:rsidRPr="005C714B">
        <w:rPr>
          <w:rFonts w:eastAsiaTheme="minorHAnsi"/>
          <w:i/>
        </w:rPr>
        <w:t>Solanum</w:t>
      </w:r>
      <w:r w:rsidR="004677B9">
        <w:rPr>
          <w:rFonts w:eastAsiaTheme="minorHAnsi"/>
          <w:i/>
        </w:rPr>
        <w:t xml:space="preserve"> </w:t>
      </w:r>
      <w:r w:rsidRPr="005C714B">
        <w:rPr>
          <w:rFonts w:eastAsiaTheme="minorHAnsi"/>
          <w:i/>
        </w:rPr>
        <w:t>macrocarpon</w:t>
      </w:r>
      <w:r w:rsidRPr="005C714B">
        <w:rPr>
          <w:rFonts w:eastAsiaTheme="minorHAnsi"/>
        </w:rPr>
        <w:t>. International Journal of Organic Agriculture Research and Development 3: 1 –</w:t>
      </w:r>
      <w:r>
        <w:rPr>
          <w:rFonts w:eastAsiaTheme="minorHAnsi"/>
        </w:rPr>
        <w:t xml:space="preserve"> </w:t>
      </w:r>
      <w:r w:rsidRPr="005C714B">
        <w:rPr>
          <w:rFonts w:eastAsiaTheme="minorHAnsi"/>
        </w:rPr>
        <w:t>8.</w:t>
      </w:r>
    </w:p>
    <w:p w:rsidR="005C714B" w:rsidRDefault="005C714B" w:rsidP="004677B9">
      <w:pPr>
        <w:autoSpaceDE w:val="0"/>
        <w:autoSpaceDN w:val="0"/>
        <w:adjustRightInd w:val="0"/>
        <w:ind w:left="720" w:hanging="720"/>
        <w:jc w:val="both"/>
        <w:rPr>
          <w:rFonts w:eastAsiaTheme="minorHAnsi"/>
        </w:rPr>
      </w:pPr>
    </w:p>
    <w:p w:rsidR="004E3618" w:rsidRDefault="004E3618" w:rsidP="004677B9">
      <w:pPr>
        <w:autoSpaceDE w:val="0"/>
        <w:autoSpaceDN w:val="0"/>
        <w:adjustRightInd w:val="0"/>
        <w:ind w:left="720" w:hanging="720"/>
        <w:jc w:val="both"/>
        <w:rPr>
          <w:rFonts w:eastAsiaTheme="minorHAnsi"/>
        </w:rPr>
      </w:pPr>
      <w:r w:rsidRPr="0075285C">
        <w:rPr>
          <w:rFonts w:eastAsiaTheme="minorHAnsi"/>
        </w:rPr>
        <w:t>Olaniyi, J. O. and A. E</w:t>
      </w:r>
      <w:r>
        <w:rPr>
          <w:rFonts w:eastAsiaTheme="minorHAnsi"/>
        </w:rPr>
        <w:t>.</w:t>
      </w:r>
      <w:r w:rsidRPr="0075285C">
        <w:rPr>
          <w:rFonts w:eastAsiaTheme="minorHAnsi"/>
          <w:bCs/>
        </w:rPr>
        <w:t xml:space="preserve"> </w:t>
      </w:r>
      <w:r w:rsidRPr="0075285C">
        <w:rPr>
          <w:rFonts w:eastAsiaTheme="minorHAnsi"/>
        </w:rPr>
        <w:t xml:space="preserve">Ojetayo </w:t>
      </w:r>
      <w:r>
        <w:rPr>
          <w:rFonts w:eastAsiaTheme="minorHAnsi"/>
        </w:rPr>
        <w:t>(</w:t>
      </w:r>
      <w:r w:rsidRPr="0075285C">
        <w:rPr>
          <w:rFonts w:eastAsiaTheme="minorHAnsi"/>
        </w:rPr>
        <w:t>2012</w:t>
      </w:r>
      <w:r>
        <w:rPr>
          <w:rFonts w:eastAsiaTheme="minorHAnsi"/>
        </w:rPr>
        <w:t xml:space="preserve">). </w:t>
      </w:r>
      <w:r w:rsidRPr="0075285C">
        <w:rPr>
          <w:rFonts w:eastAsiaTheme="minorHAnsi"/>
          <w:bCs/>
        </w:rPr>
        <w:t>Effects of Nitrogen on</w:t>
      </w:r>
      <w:r>
        <w:rPr>
          <w:rFonts w:eastAsiaTheme="minorHAnsi"/>
          <w:bCs/>
        </w:rPr>
        <w:t xml:space="preserve"> </w:t>
      </w:r>
      <w:r w:rsidRPr="0075285C">
        <w:rPr>
          <w:rFonts w:eastAsiaTheme="minorHAnsi"/>
          <w:bCs/>
        </w:rPr>
        <w:t>growth, yield, nutrient</w:t>
      </w:r>
      <w:r w:rsidRPr="0075285C">
        <w:rPr>
          <w:rFonts w:eastAsiaTheme="minorHAnsi"/>
          <w:b/>
          <w:bCs/>
        </w:rPr>
        <w:t xml:space="preserve"> </w:t>
      </w:r>
      <w:r w:rsidRPr="0075285C">
        <w:rPr>
          <w:rFonts w:eastAsiaTheme="minorHAnsi"/>
          <w:bCs/>
        </w:rPr>
        <w:t>uptake</w:t>
      </w:r>
      <w:r>
        <w:rPr>
          <w:rFonts w:eastAsiaTheme="minorHAnsi"/>
          <w:bCs/>
        </w:rPr>
        <w:t xml:space="preserve"> </w:t>
      </w:r>
      <w:r w:rsidRPr="0075285C">
        <w:rPr>
          <w:rFonts w:eastAsiaTheme="minorHAnsi"/>
          <w:bCs/>
        </w:rPr>
        <w:t>and quality of celosia (</w:t>
      </w:r>
      <w:r w:rsidRPr="0075285C">
        <w:rPr>
          <w:rFonts w:eastAsiaTheme="minorHAnsi"/>
          <w:bCs/>
          <w:i/>
          <w:iCs/>
        </w:rPr>
        <w:t>celosia argentea</w:t>
      </w:r>
      <w:r w:rsidRPr="0075285C">
        <w:rPr>
          <w:rFonts w:eastAsiaTheme="minorHAnsi"/>
          <w:bCs/>
        </w:rPr>
        <w:t>) varieties</w:t>
      </w:r>
      <w:r w:rsidRPr="0075285C">
        <w:rPr>
          <w:rFonts w:eastAsiaTheme="minorHAnsi"/>
          <w:b/>
          <w:bCs/>
        </w:rPr>
        <w:t>.</w:t>
      </w:r>
      <w:r>
        <w:rPr>
          <w:rFonts w:eastAsiaTheme="minorHAnsi"/>
          <w:b/>
          <w:bCs/>
        </w:rPr>
        <w:t xml:space="preserve"> </w:t>
      </w:r>
      <w:r w:rsidRPr="0075285C">
        <w:rPr>
          <w:rFonts w:eastAsiaTheme="minorHAnsi"/>
        </w:rPr>
        <w:t>Journal of Agriculture and Biologica</w:t>
      </w:r>
      <w:r>
        <w:rPr>
          <w:rFonts w:eastAsiaTheme="minorHAnsi"/>
        </w:rPr>
        <w:t>l Sciences 3(1): 227-231.</w:t>
      </w:r>
      <w:r w:rsidRPr="0075285C">
        <w:rPr>
          <w:rFonts w:eastAsiaTheme="minorHAnsi"/>
        </w:rPr>
        <w:t xml:space="preserve"> </w:t>
      </w:r>
    </w:p>
    <w:p w:rsidR="004E3618" w:rsidRPr="0075285C" w:rsidRDefault="004E3618" w:rsidP="004677B9">
      <w:pPr>
        <w:autoSpaceDE w:val="0"/>
        <w:autoSpaceDN w:val="0"/>
        <w:adjustRightInd w:val="0"/>
        <w:ind w:left="720" w:hanging="720"/>
        <w:jc w:val="both"/>
        <w:rPr>
          <w:rFonts w:eastAsiaTheme="minorHAnsi"/>
          <w:b/>
          <w:bCs/>
        </w:rPr>
      </w:pPr>
    </w:p>
    <w:p w:rsidR="004677B9" w:rsidRDefault="004677B9" w:rsidP="004677B9">
      <w:pPr>
        <w:autoSpaceDE w:val="0"/>
        <w:autoSpaceDN w:val="0"/>
        <w:adjustRightInd w:val="0"/>
        <w:ind w:left="720" w:hanging="720"/>
        <w:jc w:val="both"/>
        <w:rPr>
          <w:bCs/>
        </w:rPr>
      </w:pPr>
      <w:r w:rsidRPr="004677B9">
        <w:rPr>
          <w:bCs/>
        </w:rPr>
        <w:t>Olowoake, A. A</w:t>
      </w:r>
      <w:r w:rsidRPr="00BB1096">
        <w:rPr>
          <w:b/>
          <w:bCs/>
        </w:rPr>
        <w:t>.</w:t>
      </w:r>
      <w:r>
        <w:rPr>
          <w:b/>
          <w:bCs/>
        </w:rPr>
        <w:t xml:space="preserve"> </w:t>
      </w:r>
      <w:r w:rsidRPr="007A03D3">
        <w:rPr>
          <w:bCs/>
        </w:rPr>
        <w:t>and</w:t>
      </w:r>
      <w:r w:rsidRPr="00BB1096">
        <w:rPr>
          <w:b/>
          <w:bCs/>
        </w:rPr>
        <w:t xml:space="preserve"> </w:t>
      </w:r>
      <w:r w:rsidRPr="00BB1096">
        <w:rPr>
          <w:bCs/>
        </w:rPr>
        <w:t>J.</w:t>
      </w:r>
      <w:r>
        <w:rPr>
          <w:bCs/>
        </w:rPr>
        <w:t xml:space="preserve"> </w:t>
      </w:r>
      <w:r w:rsidRPr="00BB1096">
        <w:rPr>
          <w:bCs/>
        </w:rPr>
        <w:t>A</w:t>
      </w:r>
      <w:r>
        <w:rPr>
          <w:bCs/>
        </w:rPr>
        <w:t>.</w:t>
      </w:r>
      <w:r w:rsidRPr="00BB1096">
        <w:rPr>
          <w:bCs/>
        </w:rPr>
        <w:t xml:space="preserve"> </w:t>
      </w:r>
      <w:r>
        <w:rPr>
          <w:bCs/>
        </w:rPr>
        <w:t>Ojo (2014).</w:t>
      </w:r>
      <w:r w:rsidRPr="00BB1096">
        <w:rPr>
          <w:bCs/>
        </w:rPr>
        <w:t xml:space="preserve"> Effect of fertilizer types on the growth and yield of </w:t>
      </w:r>
      <w:r w:rsidRPr="00BB1096">
        <w:rPr>
          <w:bCs/>
          <w:i/>
        </w:rPr>
        <w:t>Amaranthus caudatus</w:t>
      </w:r>
      <w:r w:rsidRPr="00BB1096">
        <w:rPr>
          <w:bCs/>
        </w:rPr>
        <w:t xml:space="preserve"> in Ilorin, Southern Guinea Savanna Zone of Nigeria.</w:t>
      </w:r>
      <w:r>
        <w:rPr>
          <w:b/>
          <w:bCs/>
        </w:rPr>
        <w:t xml:space="preserve"> </w:t>
      </w:r>
      <w:r w:rsidRPr="00B6425B">
        <w:rPr>
          <w:bCs/>
        </w:rPr>
        <w:t>Advances in Agriculture, vol.</w:t>
      </w:r>
      <w:r>
        <w:rPr>
          <w:bCs/>
        </w:rPr>
        <w:t xml:space="preserve"> </w:t>
      </w:r>
      <w:r w:rsidRPr="00B6425B">
        <w:rPr>
          <w:bCs/>
        </w:rPr>
        <w:t>2014, Article ID947062, 5 pages.</w:t>
      </w:r>
    </w:p>
    <w:p w:rsidR="004677B9" w:rsidRDefault="004677B9" w:rsidP="004677B9">
      <w:pPr>
        <w:autoSpaceDE w:val="0"/>
        <w:autoSpaceDN w:val="0"/>
        <w:adjustRightInd w:val="0"/>
        <w:ind w:left="720" w:hanging="720"/>
        <w:jc w:val="both"/>
        <w:rPr>
          <w:bCs/>
        </w:rPr>
      </w:pPr>
    </w:p>
    <w:p w:rsidR="004E3618" w:rsidRPr="006E2E3B" w:rsidRDefault="004E3618" w:rsidP="004677B9">
      <w:pPr>
        <w:autoSpaceDE w:val="0"/>
        <w:autoSpaceDN w:val="0"/>
        <w:adjustRightInd w:val="0"/>
        <w:ind w:left="720" w:hanging="720"/>
        <w:jc w:val="both"/>
      </w:pPr>
      <w:r w:rsidRPr="006E2E3B">
        <w:rPr>
          <w:rFonts w:eastAsiaTheme="minorHAnsi"/>
          <w:bCs/>
        </w:rPr>
        <w:t>Olowoake, A. A. (2014)</w:t>
      </w:r>
      <w:r>
        <w:rPr>
          <w:rFonts w:eastAsiaTheme="minorHAnsi"/>
          <w:bCs/>
        </w:rPr>
        <w:t xml:space="preserve">. </w:t>
      </w:r>
      <w:r w:rsidRPr="006E2E3B">
        <w:rPr>
          <w:rFonts w:eastAsiaTheme="minorHAnsi"/>
          <w:bCs/>
        </w:rPr>
        <w:t>Influence of organic, mineral and organomineral fertilizers on growth, yield, and soil properties in grain amaranth (</w:t>
      </w:r>
      <w:r w:rsidRPr="006E2E3B">
        <w:rPr>
          <w:rFonts w:eastAsiaTheme="minorHAnsi"/>
          <w:bCs/>
          <w:i/>
          <w:iCs/>
        </w:rPr>
        <w:t xml:space="preserve">Amaranthus cruentus. </w:t>
      </w:r>
      <w:r w:rsidRPr="006E2E3B">
        <w:rPr>
          <w:rFonts w:eastAsiaTheme="minorHAnsi"/>
          <w:bCs/>
        </w:rPr>
        <w:t>L). Journal of Organics 1 (1): 39-47.</w:t>
      </w:r>
    </w:p>
    <w:p w:rsidR="004E3618" w:rsidRDefault="004E3618" w:rsidP="004677B9">
      <w:pPr>
        <w:autoSpaceDE w:val="0"/>
        <w:autoSpaceDN w:val="0"/>
        <w:adjustRightInd w:val="0"/>
        <w:ind w:left="720" w:hanging="720"/>
        <w:jc w:val="both"/>
        <w:rPr>
          <w:rFonts w:ascii="Times New Roman+FPEF" w:eastAsiaTheme="minorHAnsi" w:hAnsi="Times New Roman+FPEF" w:cs="Times New Roman+FPEF"/>
          <w:sz w:val="20"/>
          <w:szCs w:val="20"/>
        </w:rPr>
      </w:pPr>
    </w:p>
    <w:p w:rsidR="004540C6" w:rsidRPr="00112704" w:rsidRDefault="005F52A1" w:rsidP="004677B9">
      <w:pPr>
        <w:autoSpaceDE w:val="0"/>
        <w:autoSpaceDN w:val="0"/>
        <w:adjustRightInd w:val="0"/>
        <w:ind w:left="720" w:hanging="720"/>
      </w:pPr>
      <w:r w:rsidRPr="005F52A1">
        <w:rPr>
          <w:rFonts w:eastAsiaTheme="minorHAnsi"/>
        </w:rPr>
        <w:t>Oroka, F. O. (2012)</w:t>
      </w:r>
      <w:r>
        <w:rPr>
          <w:rFonts w:eastAsiaTheme="minorHAnsi"/>
        </w:rPr>
        <w:t>.</w:t>
      </w:r>
      <w:r w:rsidRPr="005F52A1">
        <w:rPr>
          <w:rFonts w:eastAsiaTheme="minorHAnsi"/>
        </w:rPr>
        <w:t xml:space="preserve"> </w:t>
      </w:r>
      <w:r w:rsidRPr="005F52A1">
        <w:rPr>
          <w:rFonts w:eastAsiaTheme="minorHAnsi"/>
          <w:bCs/>
        </w:rPr>
        <w:t xml:space="preserve">Comparative Effects of Municipal Solid Waste Compost and NPK Fertilizer on the Growth and Marketable Yield of </w:t>
      </w:r>
      <w:r w:rsidRPr="005F52A1">
        <w:rPr>
          <w:rFonts w:eastAsiaTheme="minorHAnsi"/>
          <w:bCs/>
          <w:i/>
          <w:iCs/>
        </w:rPr>
        <w:t xml:space="preserve">Celosia argentea </w:t>
      </w:r>
      <w:r w:rsidRPr="005F52A1">
        <w:rPr>
          <w:rFonts w:eastAsiaTheme="minorHAnsi"/>
          <w:bCs/>
        </w:rPr>
        <w:t xml:space="preserve">L. </w:t>
      </w:r>
      <w:r w:rsidRPr="005F52A1">
        <w:rPr>
          <w:rFonts w:eastAsiaTheme="minorHAnsi"/>
        </w:rPr>
        <w:t xml:space="preserve">New York Science </w:t>
      </w:r>
      <w:r>
        <w:rPr>
          <w:rFonts w:eastAsiaTheme="minorHAnsi"/>
        </w:rPr>
        <w:t>J</w:t>
      </w:r>
      <w:r w:rsidRPr="005F52A1">
        <w:rPr>
          <w:rFonts w:eastAsiaTheme="minorHAnsi"/>
        </w:rPr>
        <w:t>ournal</w:t>
      </w:r>
      <w:r>
        <w:rPr>
          <w:rFonts w:eastAsiaTheme="minorHAnsi"/>
        </w:rPr>
        <w:t xml:space="preserve"> </w:t>
      </w:r>
      <w:r w:rsidRPr="005F52A1">
        <w:rPr>
          <w:rFonts w:eastAsiaTheme="minorHAnsi"/>
        </w:rPr>
        <w:t>5(10):</w:t>
      </w:r>
      <w:r>
        <w:rPr>
          <w:rFonts w:eastAsiaTheme="minorHAnsi"/>
        </w:rPr>
        <w:t xml:space="preserve"> </w:t>
      </w:r>
      <w:r w:rsidRPr="005F52A1">
        <w:rPr>
          <w:rFonts w:eastAsiaTheme="minorHAnsi"/>
        </w:rPr>
        <w:t>34-38.</w:t>
      </w:r>
    </w:p>
    <w:sectPr w:rsidR="004540C6" w:rsidRPr="00112704" w:rsidSect="00E319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3C5C"/>
    <w:rsid w:val="00014049"/>
    <w:rsid w:val="00021D54"/>
    <w:rsid w:val="00024BBD"/>
    <w:rsid w:val="0003273F"/>
    <w:rsid w:val="000614EC"/>
    <w:rsid w:val="00063E78"/>
    <w:rsid w:val="00077E49"/>
    <w:rsid w:val="000C28C3"/>
    <w:rsid w:val="000C74A4"/>
    <w:rsid w:val="000C77B8"/>
    <w:rsid w:val="00111B68"/>
    <w:rsid w:val="00112704"/>
    <w:rsid w:val="001203FB"/>
    <w:rsid w:val="00134097"/>
    <w:rsid w:val="00150FFF"/>
    <w:rsid w:val="00154757"/>
    <w:rsid w:val="00171512"/>
    <w:rsid w:val="0019466E"/>
    <w:rsid w:val="001A16FE"/>
    <w:rsid w:val="00222233"/>
    <w:rsid w:val="0024268A"/>
    <w:rsid w:val="002552FE"/>
    <w:rsid w:val="00285838"/>
    <w:rsid w:val="002B0F95"/>
    <w:rsid w:val="002D0AAE"/>
    <w:rsid w:val="002D461F"/>
    <w:rsid w:val="002E3527"/>
    <w:rsid w:val="002E5936"/>
    <w:rsid w:val="002F0F58"/>
    <w:rsid w:val="002F1123"/>
    <w:rsid w:val="00316133"/>
    <w:rsid w:val="00324A8D"/>
    <w:rsid w:val="0034517B"/>
    <w:rsid w:val="00351F23"/>
    <w:rsid w:val="003557C6"/>
    <w:rsid w:val="0036262E"/>
    <w:rsid w:val="003723AF"/>
    <w:rsid w:val="00375300"/>
    <w:rsid w:val="00375F4B"/>
    <w:rsid w:val="0039460B"/>
    <w:rsid w:val="003A70CD"/>
    <w:rsid w:val="003B0950"/>
    <w:rsid w:val="003B7882"/>
    <w:rsid w:val="003E18F3"/>
    <w:rsid w:val="003F2248"/>
    <w:rsid w:val="004044A1"/>
    <w:rsid w:val="004163C5"/>
    <w:rsid w:val="00436E6A"/>
    <w:rsid w:val="00437BFC"/>
    <w:rsid w:val="00450685"/>
    <w:rsid w:val="004540C6"/>
    <w:rsid w:val="00465343"/>
    <w:rsid w:val="004677B9"/>
    <w:rsid w:val="004A568B"/>
    <w:rsid w:val="004B3ED0"/>
    <w:rsid w:val="004B7444"/>
    <w:rsid w:val="004C3239"/>
    <w:rsid w:val="004C41B5"/>
    <w:rsid w:val="004D1FC1"/>
    <w:rsid w:val="004E3618"/>
    <w:rsid w:val="004E3CD6"/>
    <w:rsid w:val="005054D4"/>
    <w:rsid w:val="00541533"/>
    <w:rsid w:val="005A1A38"/>
    <w:rsid w:val="005C48C7"/>
    <w:rsid w:val="005C714B"/>
    <w:rsid w:val="005D3068"/>
    <w:rsid w:val="005D7AEE"/>
    <w:rsid w:val="005E2780"/>
    <w:rsid w:val="005F52A1"/>
    <w:rsid w:val="00605D96"/>
    <w:rsid w:val="00643783"/>
    <w:rsid w:val="00655DE0"/>
    <w:rsid w:val="00666B0A"/>
    <w:rsid w:val="006812F5"/>
    <w:rsid w:val="006822E9"/>
    <w:rsid w:val="00693889"/>
    <w:rsid w:val="00693F7D"/>
    <w:rsid w:val="006B1500"/>
    <w:rsid w:val="006C16FB"/>
    <w:rsid w:val="006F21BF"/>
    <w:rsid w:val="006F3D4D"/>
    <w:rsid w:val="0070256D"/>
    <w:rsid w:val="00705633"/>
    <w:rsid w:val="0075285C"/>
    <w:rsid w:val="007741BA"/>
    <w:rsid w:val="00775B2B"/>
    <w:rsid w:val="00790DF9"/>
    <w:rsid w:val="007C70ED"/>
    <w:rsid w:val="007D4439"/>
    <w:rsid w:val="007D6643"/>
    <w:rsid w:val="007E773F"/>
    <w:rsid w:val="00827FF9"/>
    <w:rsid w:val="008337A4"/>
    <w:rsid w:val="00854A4E"/>
    <w:rsid w:val="00875486"/>
    <w:rsid w:val="00884F94"/>
    <w:rsid w:val="008B222D"/>
    <w:rsid w:val="008F3540"/>
    <w:rsid w:val="008F4949"/>
    <w:rsid w:val="008F5BDB"/>
    <w:rsid w:val="009024C7"/>
    <w:rsid w:val="00921C2F"/>
    <w:rsid w:val="009236F4"/>
    <w:rsid w:val="00926893"/>
    <w:rsid w:val="009701EC"/>
    <w:rsid w:val="00971935"/>
    <w:rsid w:val="00977357"/>
    <w:rsid w:val="00994903"/>
    <w:rsid w:val="009A570C"/>
    <w:rsid w:val="009A5BF2"/>
    <w:rsid w:val="009B6825"/>
    <w:rsid w:val="009D5359"/>
    <w:rsid w:val="009F30C3"/>
    <w:rsid w:val="00A105B3"/>
    <w:rsid w:val="00A32992"/>
    <w:rsid w:val="00A37A96"/>
    <w:rsid w:val="00A5523D"/>
    <w:rsid w:val="00A55276"/>
    <w:rsid w:val="00A631BB"/>
    <w:rsid w:val="00A859AA"/>
    <w:rsid w:val="00A93307"/>
    <w:rsid w:val="00AA4E89"/>
    <w:rsid w:val="00AA5D26"/>
    <w:rsid w:val="00AB0A91"/>
    <w:rsid w:val="00AD2C81"/>
    <w:rsid w:val="00B05834"/>
    <w:rsid w:val="00B06D54"/>
    <w:rsid w:val="00B50786"/>
    <w:rsid w:val="00B57095"/>
    <w:rsid w:val="00B733DF"/>
    <w:rsid w:val="00B91CF2"/>
    <w:rsid w:val="00B972D1"/>
    <w:rsid w:val="00BC5331"/>
    <w:rsid w:val="00BE55A5"/>
    <w:rsid w:val="00BF6DDF"/>
    <w:rsid w:val="00C014D4"/>
    <w:rsid w:val="00C04B11"/>
    <w:rsid w:val="00C13735"/>
    <w:rsid w:val="00C6204A"/>
    <w:rsid w:val="00C75899"/>
    <w:rsid w:val="00C844B7"/>
    <w:rsid w:val="00C905A1"/>
    <w:rsid w:val="00C9425C"/>
    <w:rsid w:val="00CA225D"/>
    <w:rsid w:val="00CB0DE1"/>
    <w:rsid w:val="00CC48A7"/>
    <w:rsid w:val="00CD034B"/>
    <w:rsid w:val="00CD3651"/>
    <w:rsid w:val="00CE3C5C"/>
    <w:rsid w:val="00D13C47"/>
    <w:rsid w:val="00D30467"/>
    <w:rsid w:val="00D73C99"/>
    <w:rsid w:val="00D84E7F"/>
    <w:rsid w:val="00D908A2"/>
    <w:rsid w:val="00D91D76"/>
    <w:rsid w:val="00DB4B34"/>
    <w:rsid w:val="00DD3D7C"/>
    <w:rsid w:val="00DE0437"/>
    <w:rsid w:val="00DE2C46"/>
    <w:rsid w:val="00DE3FFE"/>
    <w:rsid w:val="00E00051"/>
    <w:rsid w:val="00E060AC"/>
    <w:rsid w:val="00E134E6"/>
    <w:rsid w:val="00E3190A"/>
    <w:rsid w:val="00E71040"/>
    <w:rsid w:val="00E77992"/>
    <w:rsid w:val="00E8091D"/>
    <w:rsid w:val="00EE2461"/>
    <w:rsid w:val="00EE64AA"/>
    <w:rsid w:val="00EF155B"/>
    <w:rsid w:val="00EF1711"/>
    <w:rsid w:val="00EF6DF8"/>
    <w:rsid w:val="00EF6E40"/>
    <w:rsid w:val="00F27DB6"/>
    <w:rsid w:val="00F30C79"/>
    <w:rsid w:val="00F3473B"/>
    <w:rsid w:val="00F351AB"/>
    <w:rsid w:val="00F427C6"/>
    <w:rsid w:val="00F65054"/>
    <w:rsid w:val="00F65B64"/>
    <w:rsid w:val="00F803E3"/>
    <w:rsid w:val="00FD0CFD"/>
    <w:rsid w:val="00FD4B7D"/>
    <w:rsid w:val="00FD6D2F"/>
    <w:rsid w:val="00FF5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540C6"/>
    <w:pPr>
      <w:spacing w:after="120"/>
      <w:ind w:left="283"/>
    </w:pPr>
    <w:rPr>
      <w:rFonts w:eastAsia="Malgun Gothic"/>
      <w:lang w:val="de-DE" w:eastAsia="de-DE"/>
    </w:rPr>
  </w:style>
  <w:style w:type="character" w:customStyle="1" w:styleId="BodyTextIndentChar">
    <w:name w:val="Body Text Indent Char"/>
    <w:basedOn w:val="DefaultParagraphFont"/>
    <w:link w:val="BodyTextIndent"/>
    <w:semiHidden/>
    <w:rsid w:val="004540C6"/>
    <w:rPr>
      <w:rFonts w:ascii="Times New Roman" w:eastAsia="Malgun Gothic" w:hAnsi="Times New Roman" w:cs="Times New Roman"/>
      <w:sz w:val="24"/>
      <w:szCs w:val="24"/>
      <w:lang w:val="de-DE" w:eastAsia="de-DE"/>
    </w:rPr>
  </w:style>
  <w:style w:type="paragraph" w:customStyle="1" w:styleId="Default">
    <w:name w:val="Default"/>
    <w:rsid w:val="00CC48A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21C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9024C7"/>
    <w:pPr>
      <w:spacing w:after="120"/>
    </w:pPr>
  </w:style>
  <w:style w:type="character" w:customStyle="1" w:styleId="BodyTextChar">
    <w:name w:val="Body Text Char"/>
    <w:basedOn w:val="DefaultParagraphFont"/>
    <w:link w:val="BodyText"/>
    <w:uiPriority w:val="99"/>
    <w:semiHidden/>
    <w:rsid w:val="009024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DB3"/>
    <w:rPr>
      <w:rFonts w:ascii="Tahoma" w:hAnsi="Tahoma" w:cs="Tahoma"/>
      <w:sz w:val="16"/>
      <w:szCs w:val="16"/>
    </w:rPr>
  </w:style>
  <w:style w:type="character" w:customStyle="1" w:styleId="BalloonTextChar">
    <w:name w:val="Balloon Text Char"/>
    <w:basedOn w:val="DefaultParagraphFont"/>
    <w:link w:val="BalloonText"/>
    <w:uiPriority w:val="99"/>
    <w:semiHidden/>
    <w:rsid w:val="00FF5D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ATA\CELOSIA%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ATA\CELOSIA%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000">
                <a:latin typeface="+mn-lt"/>
              </a:rPr>
              <a:t>Fig. 1. Effects of compost, organomineral</a:t>
            </a:r>
            <a:r>
              <a:rPr lang="en-US" sz="1000" baseline="0">
                <a:latin typeface="+mn-lt"/>
              </a:rPr>
              <a:t> and NPK  on wet and dry shoot yield of  </a:t>
            </a:r>
            <a:r>
              <a:rPr lang="en-US" sz="1000" i="1" baseline="0">
                <a:latin typeface="+mn-lt"/>
              </a:rPr>
              <a:t>Celosia  argentea </a:t>
            </a:r>
            <a:r>
              <a:rPr lang="en-US" sz="1000" baseline="0">
                <a:latin typeface="+mn-lt"/>
              </a:rPr>
              <a:t>during first cropping</a:t>
            </a:r>
            <a:r>
              <a:rPr lang="en-US" sz="1000">
                <a:latin typeface="+mn-lt"/>
              </a:rPr>
              <a:t> </a:t>
            </a:r>
          </a:p>
        </c:rich>
      </c:tx>
      <c:layout>
        <c:manualLayout>
          <c:xMode val="edge"/>
          <c:yMode val="edge"/>
          <c:x val="9.8755426656005479E-2"/>
          <c:y val="0.86464197530864251"/>
        </c:manualLayout>
      </c:layout>
      <c:overlay val="1"/>
    </c:title>
    <c:plotArea>
      <c:layout>
        <c:manualLayout>
          <c:layoutTarget val="inner"/>
          <c:xMode val="edge"/>
          <c:yMode val="edge"/>
          <c:x val="0.10513749944215046"/>
          <c:y val="2.1582739823304612E-2"/>
          <c:w val="0.75063996671882594"/>
          <c:h val="0.70439120839338365"/>
        </c:manualLayout>
      </c:layout>
      <c:barChart>
        <c:barDir val="col"/>
        <c:grouping val="clustered"/>
        <c:ser>
          <c:idx val="0"/>
          <c:order val="0"/>
          <c:tx>
            <c:strRef>
              <c:f>Sheet2!$H$62</c:f>
              <c:strCache>
                <c:ptCount val="1"/>
                <c:pt idx="0">
                  <c:v>FRESH WT</c:v>
                </c:pt>
              </c:strCache>
            </c:strRef>
          </c:tx>
          <c:dLbls>
            <c:dLbl>
              <c:idx val="0"/>
              <c:tx>
                <c:rich>
                  <a:bodyPr/>
                  <a:lstStyle/>
                  <a:p>
                    <a:r>
                      <a:rPr lang="en-US"/>
                      <a:t>4.5d</a:t>
                    </a:r>
                  </a:p>
                </c:rich>
              </c:tx>
              <c:showVal val="1"/>
            </c:dLbl>
            <c:dLbl>
              <c:idx val="1"/>
              <c:tx>
                <c:rich>
                  <a:bodyPr/>
                  <a:lstStyle/>
                  <a:p>
                    <a:r>
                      <a:rPr lang="en-US"/>
                      <a:t>16.9a</a:t>
                    </a:r>
                  </a:p>
                </c:rich>
              </c:tx>
              <c:showVal val="1"/>
            </c:dLbl>
            <c:dLbl>
              <c:idx val="2"/>
              <c:tx>
                <c:rich>
                  <a:bodyPr/>
                  <a:lstStyle/>
                  <a:p>
                    <a:r>
                      <a:rPr lang="en-US"/>
                      <a:t>13.2bc</a:t>
                    </a:r>
                  </a:p>
                </c:rich>
              </c:tx>
              <c:showVal val="1"/>
            </c:dLbl>
            <c:dLbl>
              <c:idx val="3"/>
              <c:tx>
                <c:rich>
                  <a:bodyPr/>
                  <a:lstStyle/>
                  <a:p>
                    <a:r>
                      <a:rPr lang="en-US"/>
                      <a:t>15.8a</a:t>
                    </a:r>
                  </a:p>
                </c:rich>
              </c:tx>
              <c:showVal val="1"/>
            </c:dLbl>
            <c:dLbl>
              <c:idx val="4"/>
              <c:tx>
                <c:rich>
                  <a:bodyPr/>
                  <a:lstStyle/>
                  <a:p>
                    <a:r>
                      <a:rPr lang="en-US"/>
                      <a:t>10.5c</a:t>
                    </a:r>
                  </a:p>
                </c:rich>
              </c:tx>
              <c:showVal val="1"/>
            </c:dLbl>
            <c:dLbl>
              <c:idx val="5"/>
              <c:tx>
                <c:rich>
                  <a:bodyPr/>
                  <a:lstStyle/>
                  <a:p>
                    <a:r>
                      <a:rPr lang="en-US"/>
                      <a:t>16.5a</a:t>
                    </a:r>
                  </a:p>
                </c:rich>
              </c:tx>
              <c:showVal val="1"/>
            </c:dLbl>
            <c:showVal val="1"/>
          </c:dLbls>
          <c:cat>
            <c:strRef>
              <c:f>Sheet2!$G$63:$G$68</c:f>
              <c:strCache>
                <c:ptCount val="6"/>
                <c:pt idx="0">
                  <c:v>CONTROL</c:v>
                </c:pt>
                <c:pt idx="1">
                  <c:v>SUNSHA</c:v>
                </c:pt>
                <c:pt idx="2">
                  <c:v>SUNSHB</c:v>
                </c:pt>
                <c:pt idx="3">
                  <c:v>ALESHA</c:v>
                </c:pt>
                <c:pt idx="4">
                  <c:v>ALESHB</c:v>
                </c:pt>
                <c:pt idx="5">
                  <c:v>NPK</c:v>
                </c:pt>
              </c:strCache>
            </c:strRef>
          </c:cat>
          <c:val>
            <c:numRef>
              <c:f>Sheet2!$H$63:$H$68</c:f>
              <c:numCache>
                <c:formatCode>General</c:formatCode>
                <c:ptCount val="6"/>
                <c:pt idx="0">
                  <c:v>4.5</c:v>
                </c:pt>
                <c:pt idx="1">
                  <c:v>16.899999999999999</c:v>
                </c:pt>
                <c:pt idx="2">
                  <c:v>13.2</c:v>
                </c:pt>
                <c:pt idx="3">
                  <c:v>15.8</c:v>
                </c:pt>
                <c:pt idx="4">
                  <c:v>10.5</c:v>
                </c:pt>
                <c:pt idx="5">
                  <c:v>16.5</c:v>
                </c:pt>
              </c:numCache>
            </c:numRef>
          </c:val>
        </c:ser>
        <c:ser>
          <c:idx val="1"/>
          <c:order val="1"/>
          <c:tx>
            <c:strRef>
              <c:f>Sheet2!$I$62</c:f>
              <c:strCache>
                <c:ptCount val="1"/>
                <c:pt idx="0">
                  <c:v>DRY WEIGHT</c:v>
                </c:pt>
              </c:strCache>
            </c:strRef>
          </c:tx>
          <c:dLbls>
            <c:dLbl>
              <c:idx val="0"/>
              <c:tx>
                <c:rich>
                  <a:bodyPr/>
                  <a:lstStyle/>
                  <a:p>
                    <a:r>
                      <a:rPr lang="en-US"/>
                      <a:t>0.6c</a:t>
                    </a:r>
                  </a:p>
                </c:rich>
              </c:tx>
              <c:showVal val="1"/>
            </c:dLbl>
            <c:dLbl>
              <c:idx val="1"/>
              <c:layout>
                <c:manualLayout>
                  <c:x val="6.8846815834767679E-3"/>
                  <c:y val="0"/>
                </c:manualLayout>
              </c:layout>
              <c:tx>
                <c:rich>
                  <a:bodyPr/>
                  <a:lstStyle/>
                  <a:p>
                    <a:r>
                      <a:rPr lang="en-US"/>
                      <a:t>2.5a</a:t>
                    </a:r>
                  </a:p>
                </c:rich>
              </c:tx>
              <c:showVal val="1"/>
            </c:dLbl>
            <c:dLbl>
              <c:idx val="2"/>
              <c:tx>
                <c:rich>
                  <a:bodyPr/>
                  <a:lstStyle/>
                  <a:p>
                    <a:r>
                      <a:rPr lang="en-US"/>
                      <a:t>1.4b</a:t>
                    </a:r>
                  </a:p>
                </c:rich>
              </c:tx>
              <c:showVal val="1"/>
            </c:dLbl>
            <c:dLbl>
              <c:idx val="3"/>
              <c:tx>
                <c:rich>
                  <a:bodyPr/>
                  <a:lstStyle/>
                  <a:p>
                    <a:r>
                      <a:rPr lang="en-US"/>
                      <a:t>2.4a</a:t>
                    </a:r>
                  </a:p>
                </c:rich>
              </c:tx>
              <c:showVal val="1"/>
            </c:dLbl>
            <c:dLbl>
              <c:idx val="4"/>
              <c:tx>
                <c:rich>
                  <a:bodyPr/>
                  <a:lstStyle/>
                  <a:p>
                    <a:r>
                      <a:rPr lang="en-US"/>
                      <a:t>1.4b</a:t>
                    </a:r>
                  </a:p>
                </c:rich>
              </c:tx>
              <c:showVal val="1"/>
            </c:dLbl>
            <c:dLbl>
              <c:idx val="5"/>
              <c:layout>
                <c:manualLayout>
                  <c:x val="1.3769363166953531E-2"/>
                  <c:y val="4.9382716049382793E-3"/>
                </c:manualLayout>
              </c:layout>
              <c:tx>
                <c:rich>
                  <a:bodyPr/>
                  <a:lstStyle/>
                  <a:p>
                    <a:r>
                      <a:rPr lang="en-US"/>
                      <a:t>2.2a</a:t>
                    </a:r>
                  </a:p>
                </c:rich>
              </c:tx>
              <c:showVal val="1"/>
            </c:dLbl>
            <c:showVal val="1"/>
          </c:dLbls>
          <c:cat>
            <c:strRef>
              <c:f>Sheet2!$G$63:$G$68</c:f>
              <c:strCache>
                <c:ptCount val="6"/>
                <c:pt idx="0">
                  <c:v>CONTROL</c:v>
                </c:pt>
                <c:pt idx="1">
                  <c:v>SUNSHA</c:v>
                </c:pt>
                <c:pt idx="2">
                  <c:v>SUNSHB</c:v>
                </c:pt>
                <c:pt idx="3">
                  <c:v>ALESHA</c:v>
                </c:pt>
                <c:pt idx="4">
                  <c:v>ALESHB</c:v>
                </c:pt>
                <c:pt idx="5">
                  <c:v>NPK</c:v>
                </c:pt>
              </c:strCache>
            </c:strRef>
          </c:cat>
          <c:val>
            <c:numRef>
              <c:f>Sheet2!$I$63:$I$68</c:f>
              <c:numCache>
                <c:formatCode>General</c:formatCode>
                <c:ptCount val="6"/>
                <c:pt idx="0">
                  <c:v>0.60000000000000064</c:v>
                </c:pt>
                <c:pt idx="1">
                  <c:v>2.5</c:v>
                </c:pt>
                <c:pt idx="2">
                  <c:v>1.4</c:v>
                </c:pt>
                <c:pt idx="3">
                  <c:v>2.4</c:v>
                </c:pt>
                <c:pt idx="4">
                  <c:v>1.4</c:v>
                </c:pt>
                <c:pt idx="5">
                  <c:v>2.2000000000000002</c:v>
                </c:pt>
              </c:numCache>
            </c:numRef>
          </c:val>
        </c:ser>
        <c:axId val="65267968"/>
        <c:axId val="95459584"/>
      </c:barChart>
      <c:catAx>
        <c:axId val="65267968"/>
        <c:scaling>
          <c:orientation val="minMax"/>
        </c:scaling>
        <c:axPos val="b"/>
        <c:title>
          <c:tx>
            <c:rich>
              <a:bodyPr/>
              <a:lstStyle/>
              <a:p>
                <a:pPr>
                  <a:defRPr/>
                </a:pPr>
                <a:r>
                  <a:rPr lang="en-US"/>
                  <a:t>Treatments</a:t>
                </a:r>
              </a:p>
            </c:rich>
          </c:tx>
          <c:layout>
            <c:manualLayout>
              <c:xMode val="edge"/>
              <c:yMode val="edge"/>
              <c:x val="0.45904597723358281"/>
              <c:y val="0.81609195402298862"/>
            </c:manualLayout>
          </c:layout>
        </c:title>
        <c:tickLblPos val="nextTo"/>
        <c:crossAx val="95459584"/>
        <c:crosses val="autoZero"/>
        <c:auto val="1"/>
        <c:lblAlgn val="ctr"/>
        <c:lblOffset val="100"/>
      </c:catAx>
      <c:valAx>
        <c:axId val="95459584"/>
        <c:scaling>
          <c:orientation val="minMax"/>
        </c:scaling>
        <c:axPos val="l"/>
        <c:title>
          <c:tx>
            <c:rich>
              <a:bodyPr rot="-5400000" vert="horz"/>
              <a:lstStyle/>
              <a:p>
                <a:pPr>
                  <a:defRPr/>
                </a:pPr>
                <a:r>
                  <a:rPr lang="en-US" sz="1050"/>
                  <a:t>Yield</a:t>
                </a:r>
                <a:r>
                  <a:rPr lang="en-US" baseline="0"/>
                  <a:t> </a:t>
                </a:r>
                <a:r>
                  <a:rPr lang="en-US"/>
                  <a:t> (g)</a:t>
                </a:r>
              </a:p>
            </c:rich>
          </c:tx>
          <c:layout>
            <c:manualLayout>
              <c:xMode val="edge"/>
              <c:yMode val="edge"/>
              <c:x val="1.4690465739829921E-2"/>
              <c:y val="0.31345990239283916"/>
            </c:manualLayout>
          </c:layout>
        </c:title>
        <c:numFmt formatCode="General" sourceLinked="1"/>
        <c:tickLblPos val="nextTo"/>
        <c:crossAx val="65267968"/>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i="0" baseline="0"/>
              <a:t>Fig. 2. Effects of compost, organomineral and NPK  on wet and dry shoot yield of  </a:t>
            </a:r>
            <a:r>
              <a:rPr lang="en-US" sz="1000" b="1" i="1" baseline="0"/>
              <a:t>Celosia  argentea </a:t>
            </a:r>
            <a:r>
              <a:rPr lang="en-US" sz="1000" b="1" i="0" baseline="0"/>
              <a:t>during second cropping </a:t>
            </a:r>
            <a:endParaRPr lang="en-US" sz="1000"/>
          </a:p>
        </c:rich>
      </c:tx>
      <c:layout>
        <c:manualLayout>
          <c:xMode val="edge"/>
          <c:yMode val="edge"/>
          <c:x val="7.5355117719968487E-2"/>
          <c:y val="0.86290282069171764"/>
        </c:manualLayout>
      </c:layout>
      <c:overlay val="1"/>
    </c:title>
    <c:plotArea>
      <c:layout>
        <c:manualLayout>
          <c:layoutTarget val="inner"/>
          <c:xMode val="edge"/>
          <c:yMode val="edge"/>
          <c:x val="5.8569223300758887E-2"/>
          <c:y val="3.7476859696335435E-2"/>
          <c:w val="0.7717843259841296"/>
          <c:h val="0.6773556596564696"/>
        </c:manualLayout>
      </c:layout>
      <c:barChart>
        <c:barDir val="col"/>
        <c:grouping val="clustered"/>
        <c:ser>
          <c:idx val="0"/>
          <c:order val="0"/>
          <c:tx>
            <c:strRef>
              <c:f>Sheet2!$P$61</c:f>
              <c:strCache>
                <c:ptCount val="1"/>
                <c:pt idx="0">
                  <c:v>FRESH WT</c:v>
                </c:pt>
              </c:strCache>
            </c:strRef>
          </c:tx>
          <c:dLbls>
            <c:dLbl>
              <c:idx val="0"/>
              <c:tx>
                <c:rich>
                  <a:bodyPr/>
                  <a:lstStyle/>
                  <a:p>
                    <a:r>
                      <a:rPr lang="en-US"/>
                      <a:t>2.2c</a:t>
                    </a:r>
                  </a:p>
                </c:rich>
              </c:tx>
              <c:showVal val="1"/>
            </c:dLbl>
            <c:dLbl>
              <c:idx val="1"/>
              <c:tx>
                <c:rich>
                  <a:bodyPr/>
                  <a:lstStyle/>
                  <a:p>
                    <a:r>
                      <a:rPr lang="en-US"/>
                      <a:t>5.3a</a:t>
                    </a:r>
                  </a:p>
                </c:rich>
              </c:tx>
              <c:showVal val="1"/>
            </c:dLbl>
            <c:dLbl>
              <c:idx val="2"/>
              <c:tx>
                <c:rich>
                  <a:bodyPr/>
                  <a:lstStyle/>
                  <a:p>
                    <a:r>
                      <a:rPr lang="en-US"/>
                      <a:t>3.5b</a:t>
                    </a:r>
                  </a:p>
                </c:rich>
              </c:tx>
              <c:showVal val="1"/>
            </c:dLbl>
            <c:dLbl>
              <c:idx val="3"/>
              <c:tx>
                <c:rich>
                  <a:bodyPr/>
                  <a:lstStyle/>
                  <a:p>
                    <a:r>
                      <a:rPr lang="en-US"/>
                      <a:t>5.6a</a:t>
                    </a:r>
                  </a:p>
                </c:rich>
              </c:tx>
              <c:showVal val="1"/>
            </c:dLbl>
            <c:dLbl>
              <c:idx val="4"/>
              <c:tx>
                <c:rich>
                  <a:bodyPr/>
                  <a:lstStyle/>
                  <a:p>
                    <a:r>
                      <a:rPr lang="en-US"/>
                      <a:t>3.6b</a:t>
                    </a:r>
                  </a:p>
                </c:rich>
              </c:tx>
              <c:showVal val="1"/>
            </c:dLbl>
            <c:dLbl>
              <c:idx val="5"/>
              <c:tx>
                <c:rich>
                  <a:bodyPr/>
                  <a:lstStyle/>
                  <a:p>
                    <a:r>
                      <a:rPr lang="en-US"/>
                      <a:t>3.6b</a:t>
                    </a:r>
                  </a:p>
                </c:rich>
              </c:tx>
              <c:showVal val="1"/>
            </c:dLbl>
            <c:showVal val="1"/>
          </c:dLbls>
          <c:cat>
            <c:strRef>
              <c:f>Sheet2!$O$62:$O$67</c:f>
              <c:strCache>
                <c:ptCount val="6"/>
                <c:pt idx="0">
                  <c:v>CONTROL</c:v>
                </c:pt>
                <c:pt idx="1">
                  <c:v>SUNSHA</c:v>
                </c:pt>
                <c:pt idx="2">
                  <c:v>SUNSHB</c:v>
                </c:pt>
                <c:pt idx="3">
                  <c:v>ALESHA</c:v>
                </c:pt>
                <c:pt idx="4">
                  <c:v>ALESHB</c:v>
                </c:pt>
                <c:pt idx="5">
                  <c:v>NPK</c:v>
                </c:pt>
              </c:strCache>
            </c:strRef>
          </c:cat>
          <c:val>
            <c:numRef>
              <c:f>Sheet2!$P$62:$P$67</c:f>
              <c:numCache>
                <c:formatCode>General</c:formatCode>
                <c:ptCount val="6"/>
                <c:pt idx="0">
                  <c:v>2.2000000000000002</c:v>
                </c:pt>
                <c:pt idx="1">
                  <c:v>5.3</c:v>
                </c:pt>
                <c:pt idx="2">
                  <c:v>3.5</c:v>
                </c:pt>
                <c:pt idx="3">
                  <c:v>5.6</c:v>
                </c:pt>
                <c:pt idx="4">
                  <c:v>3.6</c:v>
                </c:pt>
                <c:pt idx="5">
                  <c:v>3.6</c:v>
                </c:pt>
              </c:numCache>
            </c:numRef>
          </c:val>
        </c:ser>
        <c:ser>
          <c:idx val="1"/>
          <c:order val="1"/>
          <c:tx>
            <c:strRef>
              <c:f>Sheet2!$Q$61</c:f>
              <c:strCache>
                <c:ptCount val="1"/>
                <c:pt idx="0">
                  <c:v>DRY WEIGHT</c:v>
                </c:pt>
              </c:strCache>
            </c:strRef>
          </c:tx>
          <c:dLbls>
            <c:dLbl>
              <c:idx val="0"/>
              <c:tx>
                <c:rich>
                  <a:bodyPr/>
                  <a:lstStyle/>
                  <a:p>
                    <a:r>
                      <a:rPr lang="en-US"/>
                      <a:t>0.4d</a:t>
                    </a:r>
                  </a:p>
                </c:rich>
              </c:tx>
              <c:showVal val="1"/>
            </c:dLbl>
            <c:dLbl>
              <c:idx val="1"/>
              <c:tx>
                <c:rich>
                  <a:bodyPr/>
                  <a:lstStyle/>
                  <a:p>
                    <a:r>
                      <a:rPr lang="en-US"/>
                      <a:t>1.3a</a:t>
                    </a:r>
                  </a:p>
                </c:rich>
              </c:tx>
              <c:showVal val="1"/>
            </c:dLbl>
            <c:dLbl>
              <c:idx val="2"/>
              <c:layout>
                <c:manualLayout>
                  <c:x val="2.5418837669516581E-2"/>
                  <c:y val="-1.0126582278481023E-2"/>
                </c:manualLayout>
              </c:layout>
              <c:tx>
                <c:rich>
                  <a:bodyPr/>
                  <a:lstStyle/>
                  <a:p>
                    <a:r>
                      <a:rPr lang="en-US"/>
                      <a:t>0.7bcd</a:t>
                    </a:r>
                  </a:p>
                </c:rich>
              </c:tx>
              <c:showVal val="1"/>
            </c:dLbl>
            <c:dLbl>
              <c:idx val="3"/>
              <c:layout>
                <c:manualLayout>
                  <c:x val="4.6216068490030062E-3"/>
                  <c:y val="6.1883954590882877E-17"/>
                </c:manualLayout>
              </c:layout>
              <c:tx>
                <c:rich>
                  <a:bodyPr/>
                  <a:lstStyle/>
                  <a:p>
                    <a:r>
                      <a:rPr lang="en-US"/>
                      <a:t>1.1a</a:t>
                    </a:r>
                  </a:p>
                </c:rich>
              </c:tx>
              <c:showVal val="1"/>
            </c:dLbl>
            <c:dLbl>
              <c:idx val="4"/>
              <c:layout>
                <c:manualLayout>
                  <c:x val="3.2351065989995528E-2"/>
                  <c:y val="-6.7513206418817976E-3"/>
                </c:manualLayout>
              </c:layout>
              <c:tx>
                <c:rich>
                  <a:bodyPr/>
                  <a:lstStyle/>
                  <a:p>
                    <a:r>
                      <a:rPr lang="en-US"/>
                      <a:t>0.9abc</a:t>
                    </a:r>
                  </a:p>
                </c:rich>
              </c:tx>
              <c:showVal val="1"/>
            </c:dLbl>
            <c:dLbl>
              <c:idx val="5"/>
              <c:layout>
                <c:manualLayout>
                  <c:x val="1.3864820547009042E-2"/>
                  <c:y val="-6.7510548523206796E-3"/>
                </c:manualLayout>
              </c:layout>
              <c:tx>
                <c:rich>
                  <a:bodyPr/>
                  <a:lstStyle/>
                  <a:p>
                    <a:r>
                      <a:rPr lang="en-US"/>
                      <a:t>0.5cd</a:t>
                    </a:r>
                  </a:p>
                </c:rich>
              </c:tx>
              <c:showVal val="1"/>
            </c:dLbl>
            <c:showVal val="1"/>
          </c:dLbls>
          <c:cat>
            <c:strRef>
              <c:f>Sheet2!$O$62:$O$67</c:f>
              <c:strCache>
                <c:ptCount val="6"/>
                <c:pt idx="0">
                  <c:v>CONTROL</c:v>
                </c:pt>
                <c:pt idx="1">
                  <c:v>SUNSHA</c:v>
                </c:pt>
                <c:pt idx="2">
                  <c:v>SUNSHB</c:v>
                </c:pt>
                <c:pt idx="3">
                  <c:v>ALESHA</c:v>
                </c:pt>
                <c:pt idx="4">
                  <c:v>ALESHB</c:v>
                </c:pt>
                <c:pt idx="5">
                  <c:v>NPK</c:v>
                </c:pt>
              </c:strCache>
            </c:strRef>
          </c:cat>
          <c:val>
            <c:numRef>
              <c:f>Sheet2!$Q$62:$Q$67</c:f>
              <c:numCache>
                <c:formatCode>General</c:formatCode>
                <c:ptCount val="6"/>
                <c:pt idx="0">
                  <c:v>0.4</c:v>
                </c:pt>
                <c:pt idx="1">
                  <c:v>1.3</c:v>
                </c:pt>
                <c:pt idx="2">
                  <c:v>0.70000000000000062</c:v>
                </c:pt>
                <c:pt idx="3">
                  <c:v>1.1000000000000001</c:v>
                </c:pt>
                <c:pt idx="4">
                  <c:v>0.9</c:v>
                </c:pt>
                <c:pt idx="5">
                  <c:v>0.5</c:v>
                </c:pt>
              </c:numCache>
            </c:numRef>
          </c:val>
        </c:ser>
        <c:axId val="95404032"/>
        <c:axId val="95405952"/>
      </c:barChart>
      <c:catAx>
        <c:axId val="95404032"/>
        <c:scaling>
          <c:orientation val="minMax"/>
        </c:scaling>
        <c:axPos val="b"/>
        <c:title>
          <c:tx>
            <c:rich>
              <a:bodyPr/>
              <a:lstStyle/>
              <a:p>
                <a:pPr>
                  <a:defRPr/>
                </a:pPr>
                <a:r>
                  <a:rPr lang="en-US"/>
                  <a:t>Treatments</a:t>
                </a:r>
              </a:p>
            </c:rich>
          </c:tx>
          <c:layout>
            <c:manualLayout>
              <c:xMode val="edge"/>
              <c:yMode val="edge"/>
              <c:x val="0.38726772555492445"/>
              <c:y val="0.80084178666855943"/>
            </c:manualLayout>
          </c:layout>
        </c:title>
        <c:tickLblPos val="nextTo"/>
        <c:crossAx val="95405952"/>
        <c:crosses val="autoZero"/>
        <c:auto val="1"/>
        <c:lblAlgn val="ctr"/>
        <c:lblOffset val="100"/>
      </c:catAx>
      <c:valAx>
        <c:axId val="95405952"/>
        <c:scaling>
          <c:orientation val="minMax"/>
        </c:scaling>
        <c:axPos val="l"/>
        <c:title>
          <c:tx>
            <c:rich>
              <a:bodyPr rot="-5400000" vert="horz"/>
              <a:lstStyle/>
              <a:p>
                <a:pPr>
                  <a:defRPr/>
                </a:pPr>
                <a:r>
                  <a:rPr lang="en-US" sz="1050"/>
                  <a:t>Yield</a:t>
                </a:r>
                <a:r>
                  <a:rPr lang="en-US"/>
                  <a:t> (g)</a:t>
                </a:r>
              </a:p>
            </c:rich>
          </c:tx>
        </c:title>
        <c:numFmt formatCode="General" sourceLinked="1"/>
        <c:tickLblPos val="nextTo"/>
        <c:crossAx val="95404032"/>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NETPOINT CAFE1</cp:lastModifiedBy>
  <cp:revision>2</cp:revision>
  <dcterms:created xsi:type="dcterms:W3CDTF">2015-03-30T17:45:00Z</dcterms:created>
  <dcterms:modified xsi:type="dcterms:W3CDTF">2015-03-30T17:45:00Z</dcterms:modified>
</cp:coreProperties>
</file>